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5D8A" w14:textId="77777777" w:rsidR="000E2C35" w:rsidRPr="00833179" w:rsidRDefault="00D077D9" w:rsidP="006A2DCC">
      <w:bookmarkStart w:id="0" w:name="_GoBack"/>
      <w:bookmarkEnd w:id="0"/>
      <w:r w:rsidRPr="00833179">
        <w:rPr>
          <w:noProof/>
        </w:rPr>
        <w:drawing>
          <wp:anchor distT="0" distB="0" distL="114300" distR="114300" simplePos="0" relativeHeight="251658241" behindDoc="1" locked="0" layoutInCell="1" allowOverlap="1" wp14:anchorId="752E5F1A" wp14:editId="752E5F1B">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E5D8B" w14:textId="77777777" w:rsidR="000E2C35" w:rsidRPr="00833179" w:rsidRDefault="000E2C35" w:rsidP="006A2DCC"/>
    <w:p w14:paraId="752E5D8C" w14:textId="45AA68B1" w:rsidR="000E2C35" w:rsidRPr="00833179" w:rsidRDefault="00D077D9" w:rsidP="006A2DCC">
      <w:r w:rsidRPr="00833179">
        <w:rPr>
          <w:rFonts w:cs="Arial"/>
          <w:bCs/>
          <w:noProof/>
          <w:sz w:val="24"/>
        </w:rPr>
        <mc:AlternateContent>
          <mc:Choice Requires="wps">
            <w:drawing>
              <wp:anchor distT="0" distB="0" distL="114300" distR="114300" simplePos="0" relativeHeight="251658242" behindDoc="0" locked="0" layoutInCell="1" allowOverlap="1" wp14:anchorId="752E5F1C" wp14:editId="6AE8D69A">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E5F38" w14:textId="77777777" w:rsidR="00D56C8B" w:rsidRDefault="00D56C8B"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752E5F39" w14:textId="77777777" w:rsidR="00D56C8B" w:rsidRDefault="00D56C8B"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752E5F3A" w14:textId="010AF9F5" w:rsidR="00D56C8B" w:rsidRPr="00E36C2C" w:rsidRDefault="00D56C8B" w:rsidP="00F15879">
                            <w:pPr>
                              <w:spacing w:line="240" w:lineRule="auto"/>
                              <w:jc w:val="center"/>
                              <w:rPr>
                                <w:rFonts w:ascii="Arial Black" w:hAnsi="Arial Black" w:cs="Arial"/>
                                <w:b/>
                                <w:color w:val="BFBFBF"/>
                                <w:sz w:val="36"/>
                                <w:szCs w:val="36"/>
                              </w:rPr>
                            </w:pPr>
                          </w:p>
                          <w:p w14:paraId="752E5F3B" w14:textId="77777777" w:rsidR="00D56C8B" w:rsidRPr="00E36C2C" w:rsidRDefault="00D56C8B"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14:paraId="752E5F38" w14:textId="77777777" w:rsidR="00D56C8B" w:rsidRDefault="00D56C8B"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752E5F39" w14:textId="77777777" w:rsidR="00D56C8B" w:rsidRDefault="00D56C8B"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752E5F3A" w14:textId="010AF9F5" w:rsidR="00D56C8B" w:rsidRPr="00E36C2C" w:rsidRDefault="00D56C8B" w:rsidP="00F15879">
                      <w:pPr>
                        <w:spacing w:line="240" w:lineRule="auto"/>
                        <w:jc w:val="center"/>
                        <w:rPr>
                          <w:rFonts w:ascii="Arial Black" w:hAnsi="Arial Black" w:cs="Arial"/>
                          <w:b/>
                          <w:color w:val="BFBFBF"/>
                          <w:sz w:val="36"/>
                          <w:szCs w:val="36"/>
                        </w:rPr>
                      </w:pPr>
                      <w:bookmarkStart w:id="1" w:name="_GoBack"/>
                      <w:bookmarkEnd w:id="1"/>
                    </w:p>
                    <w:p w14:paraId="752E5F3B" w14:textId="77777777" w:rsidR="00D56C8B" w:rsidRPr="00E36C2C" w:rsidRDefault="00D56C8B" w:rsidP="00F15879">
                      <w:pPr>
                        <w:rPr>
                          <w:color w:val="FFFFFF"/>
                          <w:sz w:val="36"/>
                          <w:szCs w:val="36"/>
                        </w:rPr>
                      </w:pPr>
                    </w:p>
                  </w:txbxContent>
                </v:textbox>
              </v:shape>
            </w:pict>
          </mc:Fallback>
        </mc:AlternateContent>
      </w:r>
    </w:p>
    <w:p w14:paraId="752E5D8D" w14:textId="5D976800" w:rsidR="000E2C35" w:rsidRPr="00833179" w:rsidRDefault="000E2C35" w:rsidP="006A2DCC"/>
    <w:p w14:paraId="752E5D8E" w14:textId="147DA0A5" w:rsidR="000E2C35" w:rsidRPr="00833179" w:rsidRDefault="00A650D7" w:rsidP="006A2DCC">
      <w:r w:rsidRPr="00833179">
        <w:rPr>
          <w:noProof/>
        </w:rPr>
        <mc:AlternateContent>
          <mc:Choice Requires="wps">
            <w:drawing>
              <wp:anchor distT="0" distB="0" distL="114300" distR="114300" simplePos="0" relativeHeight="251658240" behindDoc="0" locked="0" layoutInCell="1" allowOverlap="1" wp14:anchorId="752E5F1E" wp14:editId="73D8B747">
                <wp:simplePos x="0" y="0"/>
                <wp:positionH relativeFrom="column">
                  <wp:posOffset>3764016</wp:posOffset>
                </wp:positionH>
                <wp:positionV relativeFrom="paragraph">
                  <wp:posOffset>13970</wp:posOffset>
                </wp:positionV>
                <wp:extent cx="2311400" cy="11118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111885"/>
                        </a:xfrm>
                        <a:prstGeom prst="rect">
                          <a:avLst/>
                        </a:prstGeom>
                        <a:noFill/>
                        <a:ln w="9525">
                          <a:noFill/>
                          <a:miter lim="800000"/>
                          <a:headEnd/>
                          <a:tailEnd/>
                        </a:ln>
                      </wps:spPr>
                      <wps:txbx>
                        <w:txbxContent>
                          <w:p w14:paraId="752E5F3C" w14:textId="33D99EB9" w:rsidR="00D56C8B" w:rsidRPr="00A650D7" w:rsidRDefault="00D56C8B" w:rsidP="003E2C80">
                            <w:pPr>
                              <w:spacing w:line="240" w:lineRule="auto"/>
                              <w:jc w:val="center"/>
                              <w:rPr>
                                <w:rFonts w:ascii="Arial Black" w:hAnsi="Arial Black" w:cs="Arial"/>
                                <w:b/>
                                <w:color w:val="31849B"/>
                                <w:sz w:val="32"/>
                                <w:szCs w:val="32"/>
                              </w:rPr>
                            </w:pPr>
                            <w:r w:rsidRPr="00A650D7">
                              <w:rPr>
                                <w:rFonts w:ascii="Arial Black" w:hAnsi="Arial Black" w:cs="Arial"/>
                                <w:b/>
                                <w:color w:val="0082AA"/>
                                <w:sz w:val="32"/>
                                <w:szCs w:val="32"/>
                              </w:rPr>
                              <w:t>Working Arrangements for Flexibly Roster Firefighters / Crew Manager</w:t>
                            </w:r>
                          </w:p>
                          <w:p w14:paraId="752E5F3D" w14:textId="77777777" w:rsidR="00D56C8B" w:rsidRPr="0065495D" w:rsidRDefault="00D56C8B">
                            <w:pPr>
                              <w:rPr>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6.4pt;margin-top:1.1pt;width:182pt;height:87.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VfDgIAAPwDAAAOAAAAZHJzL2Uyb0RvYy54bWysU9tuGyEQfa/Uf0C813uJ3Tgr4yhN6qpS&#10;epGSfgBmWS8qMBSwd9Ovz8A6jtW+VeUBMQxzZs6ZYXU9Gk0O0gcFltFqVlIirYBW2R2jPx4375aU&#10;hMhtyzVYyeiTDPR6/fbNanCNrKEH3UpPEMSGZnCM9jG6piiC6KXhYQZOWnR24A2PaPpd0Xo+ILrR&#10;RV2W74sBfOs8CBkC3t5NTrrO+F0nRfzWdUFGohnF2mLefd63aS/WK97sPHe9Escy+D9UYbiymPQE&#10;dccjJ3uv/oIySngI0MWZAFNA1ykhMwdkU5V/sHnouZOZC4oT3Emm8P9gxdfDd09Uy+hFeUmJ5Qab&#10;9CjHSD7ASOqkz+BCg88eHD6MI15jnzPX4O5B/AzEwm3P7U7eeA9DL3mL9VUpsjgLnXBCAtkOX6DF&#10;NHwfIQONnTdJPJSDIDr26enUm1SKwMv6oqrmJboE+ipcy+Ui5+DNS7jzIX6SYEg6MOqx+RmeH+5D&#10;TOXw5uVJymZho7TOA6AtGRi9WtSLHHDmMSrifGplGF2WaU0Tk1h+tG0Ojlzp6YwJtD3STkwnznHc&#10;jlnhrEmSZAvtE+rgYRpH/D546MH/pmTAUWQ0/NpzLynRny1qeVXN52l2szFfXNZo+HPP9tzDrUAo&#10;RiMl0/E25nlPlIO7Qc03KqvxWsmxZByxLNLxO6QZPrfzq9dPu34GAAD//wMAUEsDBBQABgAIAAAA&#10;IQDV68aF3QAAAAkBAAAPAAAAZHJzL2Rvd25yZXYueG1sTI/NTsMwEITvSLyDtUjcqINRG5rGqSrU&#10;liOlRJzdeJtExD+y3TS8PcsJjqMZzXxTriczsBFD7J2V8DjLgKFtnO5tK6H+2D08A4tJWa0GZ1HC&#10;N0ZYV7c3pSq0u9p3HI+pZVRiY6EkdCn5gvPYdGhUnDmPlryzC0YlkqHlOqgrlZuBiyxbcKN6Swud&#10;8vjSYfN1vBgJPvl9/hreDpvtbszqz30t+nYr5f3dtFkBSzilvzD84hM6VMR0cherIxskzJeC0JME&#10;IYCRv5wvSJ8omOdPwKuS/39Q/QAAAP//AwBQSwECLQAUAAYACAAAACEAtoM4kv4AAADhAQAAEwAA&#10;AAAAAAAAAAAAAAAAAAAAW0NvbnRlbnRfVHlwZXNdLnhtbFBLAQItABQABgAIAAAAIQA4/SH/1gAA&#10;AJQBAAALAAAAAAAAAAAAAAAAAC8BAABfcmVscy8ucmVsc1BLAQItABQABgAIAAAAIQCNmhVfDgIA&#10;APwDAAAOAAAAAAAAAAAAAAAAAC4CAABkcnMvZTJvRG9jLnhtbFBLAQItABQABgAIAAAAIQDV68aF&#10;3QAAAAkBAAAPAAAAAAAAAAAAAAAAAGgEAABkcnMvZG93bnJldi54bWxQSwUGAAAAAAQABADzAAAA&#10;cgUAAAAA&#10;" filled="f" stroked="f">
                <v:textbox style="mso-fit-shape-to-text:t">
                  <w:txbxContent>
                    <w:p w14:paraId="752E5F3C" w14:textId="33D99EB9" w:rsidR="00D56C8B" w:rsidRPr="00A650D7" w:rsidRDefault="00D56C8B" w:rsidP="003E2C80">
                      <w:pPr>
                        <w:spacing w:line="240" w:lineRule="auto"/>
                        <w:jc w:val="center"/>
                        <w:rPr>
                          <w:rFonts w:ascii="Arial Black" w:hAnsi="Arial Black" w:cs="Arial"/>
                          <w:b/>
                          <w:color w:val="31849B"/>
                          <w:sz w:val="32"/>
                          <w:szCs w:val="32"/>
                        </w:rPr>
                      </w:pPr>
                      <w:r w:rsidRPr="00A650D7">
                        <w:rPr>
                          <w:rFonts w:ascii="Arial Black" w:hAnsi="Arial Black" w:cs="Arial"/>
                          <w:b/>
                          <w:color w:val="0082AA"/>
                          <w:sz w:val="32"/>
                          <w:szCs w:val="32"/>
                        </w:rPr>
                        <w:t>Working Arrangements for Flexibly Roster Firefighters / Crew Manager</w:t>
                      </w:r>
                    </w:p>
                    <w:p w14:paraId="752E5F3D" w14:textId="77777777" w:rsidR="00D56C8B" w:rsidRPr="0065495D" w:rsidRDefault="00D56C8B">
                      <w:pPr>
                        <w:rPr>
                          <w:sz w:val="44"/>
                          <w:szCs w:val="44"/>
                        </w:rPr>
                      </w:pPr>
                    </w:p>
                  </w:txbxContent>
                </v:textbox>
              </v:shape>
            </w:pict>
          </mc:Fallback>
        </mc:AlternateContent>
      </w:r>
    </w:p>
    <w:p w14:paraId="752E5D8F" w14:textId="1BAD2C01" w:rsidR="000E2C35" w:rsidRPr="00833179" w:rsidRDefault="000E2C35" w:rsidP="006A2DCC"/>
    <w:p w14:paraId="752E5D90" w14:textId="77777777" w:rsidR="000E2C35" w:rsidRPr="00833179" w:rsidRDefault="000E2C35" w:rsidP="006A2DCC"/>
    <w:p w14:paraId="752E5D91" w14:textId="1933B0E3" w:rsidR="000E2C35" w:rsidRPr="00833179" w:rsidRDefault="000E2C35" w:rsidP="006A2DCC"/>
    <w:p w14:paraId="752E5D92" w14:textId="77777777" w:rsidR="000E2C35" w:rsidRPr="00833179" w:rsidRDefault="000E2C35" w:rsidP="006A2DCC"/>
    <w:p w14:paraId="752E5D93" w14:textId="77777777" w:rsidR="003E2C80" w:rsidRPr="00833179" w:rsidRDefault="003E2C80" w:rsidP="003E2C80">
      <w:pPr>
        <w:pStyle w:val="SubHead"/>
        <w:rPr>
          <w:rFonts w:ascii="Arial" w:hAnsi="Arial" w:cs="Arial"/>
          <w:bCs/>
          <w:sz w:val="24"/>
        </w:rPr>
      </w:pPr>
    </w:p>
    <w:p w14:paraId="752E5D94" w14:textId="77777777" w:rsidR="003E2C80" w:rsidRPr="00833179" w:rsidRDefault="003E2C80" w:rsidP="003E2C80">
      <w:pPr>
        <w:pStyle w:val="SubHead"/>
        <w:rPr>
          <w:rFonts w:ascii="Arial" w:hAnsi="Arial" w:cs="Arial"/>
          <w:bCs/>
          <w:sz w:val="24"/>
        </w:rPr>
      </w:pPr>
    </w:p>
    <w:p w14:paraId="752E5D95" w14:textId="77777777" w:rsidR="003E2C80" w:rsidRPr="00833179" w:rsidRDefault="003E2C80" w:rsidP="003E2C80">
      <w:pPr>
        <w:pStyle w:val="SubHead"/>
        <w:rPr>
          <w:rFonts w:ascii="Arial" w:hAnsi="Arial" w:cs="Arial"/>
          <w:bCs/>
          <w:sz w:val="24"/>
        </w:rPr>
      </w:pPr>
    </w:p>
    <w:p w14:paraId="752E5D96" w14:textId="77777777" w:rsidR="003E2C80" w:rsidRPr="00833179" w:rsidRDefault="003E2C80" w:rsidP="003E2C80">
      <w:pPr>
        <w:pStyle w:val="SubHead"/>
        <w:rPr>
          <w:rFonts w:ascii="Arial" w:hAnsi="Arial" w:cs="Arial"/>
          <w:bCs/>
          <w:sz w:val="24"/>
        </w:rPr>
      </w:pPr>
    </w:p>
    <w:p w14:paraId="752E5D97" w14:textId="77777777" w:rsidR="003E2C80" w:rsidRPr="00833179" w:rsidRDefault="003E2C80" w:rsidP="003E2C80">
      <w:pPr>
        <w:pStyle w:val="SubHead"/>
        <w:rPr>
          <w:rFonts w:ascii="Arial" w:hAnsi="Arial" w:cs="Arial"/>
          <w:bCs/>
          <w:sz w:val="24"/>
        </w:rPr>
      </w:pPr>
    </w:p>
    <w:p w14:paraId="752E5D98" w14:textId="77777777" w:rsidR="003E2C80" w:rsidRDefault="003E2C80" w:rsidP="003E2C80">
      <w:pPr>
        <w:pStyle w:val="SubHead"/>
        <w:rPr>
          <w:rFonts w:ascii="Arial" w:hAnsi="Arial" w:cs="Arial"/>
          <w:bCs/>
          <w:sz w:val="24"/>
        </w:rPr>
      </w:pPr>
    </w:p>
    <w:p w14:paraId="505238FB" w14:textId="77777777" w:rsidR="00CA1F7C" w:rsidRDefault="00CA1F7C" w:rsidP="003E2C80">
      <w:pPr>
        <w:pStyle w:val="SubHead"/>
        <w:rPr>
          <w:rFonts w:ascii="Arial" w:hAnsi="Arial" w:cs="Arial"/>
          <w:bCs/>
          <w:sz w:val="24"/>
        </w:rPr>
      </w:pPr>
    </w:p>
    <w:p w14:paraId="7D60D4B7" w14:textId="77777777" w:rsidR="00CA1F7C" w:rsidRDefault="00CA1F7C" w:rsidP="003E2C80">
      <w:pPr>
        <w:pStyle w:val="SubHead"/>
        <w:rPr>
          <w:rFonts w:ascii="Arial" w:hAnsi="Arial" w:cs="Arial"/>
          <w:bCs/>
          <w:sz w:val="24"/>
        </w:rPr>
      </w:pPr>
    </w:p>
    <w:p w14:paraId="06CD6107" w14:textId="77777777" w:rsidR="00CA1F7C" w:rsidRDefault="00CA1F7C" w:rsidP="003E2C80">
      <w:pPr>
        <w:pStyle w:val="SubHead"/>
        <w:rPr>
          <w:rFonts w:ascii="Arial" w:hAnsi="Arial" w:cs="Arial"/>
          <w:bCs/>
          <w:sz w:val="24"/>
        </w:rPr>
      </w:pPr>
    </w:p>
    <w:p w14:paraId="100FF66E" w14:textId="77777777" w:rsidR="00CA1F7C" w:rsidRDefault="00CA1F7C" w:rsidP="003E2C80">
      <w:pPr>
        <w:pStyle w:val="SubHead"/>
        <w:rPr>
          <w:rFonts w:ascii="Arial" w:hAnsi="Arial" w:cs="Arial"/>
          <w:bCs/>
          <w:sz w:val="24"/>
        </w:rPr>
      </w:pPr>
    </w:p>
    <w:p w14:paraId="4F6D85DE" w14:textId="77777777" w:rsidR="00CA1F7C" w:rsidRPr="00833179" w:rsidRDefault="00CA1F7C" w:rsidP="003E2C80">
      <w:pPr>
        <w:pStyle w:val="SubHead"/>
        <w:rPr>
          <w:rFonts w:ascii="Arial" w:hAnsi="Arial" w:cs="Arial"/>
          <w:bCs/>
          <w:sz w:val="24"/>
        </w:rPr>
      </w:pPr>
    </w:p>
    <w:p w14:paraId="752E5D9B" w14:textId="77777777" w:rsidR="0093756F" w:rsidRPr="00833179" w:rsidRDefault="0093756F" w:rsidP="0093756F">
      <w:pPr>
        <w:pStyle w:val="SubHead"/>
        <w:rPr>
          <w:rFonts w:ascii="Arial Black" w:hAnsi="Arial Black" w:cs="Arial"/>
          <w:b w:val="0"/>
          <w:bCs/>
          <w:color w:val="0082AA"/>
          <w:szCs w:val="28"/>
        </w:rPr>
      </w:pPr>
    </w:p>
    <w:p w14:paraId="752E5D9C" w14:textId="6C914C9D" w:rsidR="0093756F" w:rsidRPr="00833179" w:rsidRDefault="0093756F" w:rsidP="00617A5A">
      <w:pPr>
        <w:pStyle w:val="SubHead"/>
        <w:tabs>
          <w:tab w:val="center" w:pos="5102"/>
        </w:tabs>
        <w:rPr>
          <w:rFonts w:ascii="Arial Black" w:hAnsi="Arial Black" w:cs="Arial"/>
          <w:b w:val="0"/>
          <w:bCs/>
          <w:color w:val="0082AA"/>
          <w:szCs w:val="28"/>
        </w:rPr>
      </w:pPr>
      <w:r w:rsidRPr="00833179">
        <w:rPr>
          <w:rFonts w:ascii="Arial Black" w:hAnsi="Arial Black" w:cs="Arial"/>
          <w:b w:val="0"/>
          <w:bCs/>
          <w:color w:val="0082AA"/>
          <w:szCs w:val="28"/>
        </w:rPr>
        <w:t>Introduction</w:t>
      </w:r>
      <w:r w:rsidR="00617A5A">
        <w:rPr>
          <w:rFonts w:ascii="Arial Black" w:hAnsi="Arial Black" w:cs="Arial"/>
          <w:b w:val="0"/>
          <w:bCs/>
          <w:color w:val="0082AA"/>
          <w:szCs w:val="28"/>
        </w:rPr>
        <w:tab/>
      </w:r>
    </w:p>
    <w:p w14:paraId="752E5D9D" w14:textId="77777777" w:rsidR="0093756F" w:rsidRPr="00833179" w:rsidRDefault="0093756F" w:rsidP="0093756F">
      <w:pPr>
        <w:pStyle w:val="SubHead"/>
        <w:rPr>
          <w:rFonts w:ascii="Arial" w:hAnsi="Arial" w:cs="Arial"/>
          <w:bCs/>
          <w:sz w:val="24"/>
          <w:szCs w:val="24"/>
        </w:rPr>
      </w:pPr>
    </w:p>
    <w:p w14:paraId="69D35243" w14:textId="00EAE938" w:rsidR="006B0CA7" w:rsidRPr="00370F4C" w:rsidRDefault="00CA1F7C" w:rsidP="006B0CA7">
      <w:pPr>
        <w:rPr>
          <w:rFonts w:cs="Arial"/>
          <w:sz w:val="24"/>
        </w:rPr>
      </w:pPr>
      <w:r w:rsidRPr="00D433C6">
        <w:rPr>
          <w:rFonts w:cs="Arial"/>
          <w:sz w:val="24"/>
        </w:rPr>
        <w:t>This document sets out the working arrangements for flexibly rostered</w:t>
      </w:r>
      <w:r>
        <w:rPr>
          <w:rFonts w:cs="Arial"/>
          <w:sz w:val="24"/>
        </w:rPr>
        <w:t xml:space="preserve"> </w:t>
      </w:r>
      <w:r w:rsidRPr="00D433C6">
        <w:rPr>
          <w:rFonts w:cs="Arial"/>
          <w:sz w:val="24"/>
        </w:rPr>
        <w:t>Firefighters</w:t>
      </w:r>
      <w:r w:rsidR="00271BE0">
        <w:rPr>
          <w:rFonts w:cs="Arial"/>
          <w:sz w:val="24"/>
        </w:rPr>
        <w:t xml:space="preserve"> and C</w:t>
      </w:r>
      <w:r w:rsidR="00864D11">
        <w:rPr>
          <w:rFonts w:cs="Arial"/>
          <w:sz w:val="24"/>
        </w:rPr>
        <w:t>rew Managers</w:t>
      </w:r>
      <w:r w:rsidRPr="00D433C6">
        <w:rPr>
          <w:rFonts w:cs="Arial"/>
          <w:sz w:val="24"/>
        </w:rPr>
        <w:t>.</w:t>
      </w:r>
    </w:p>
    <w:p w14:paraId="752E5DA6" w14:textId="77777777" w:rsidR="0093756F" w:rsidRPr="00833179" w:rsidRDefault="0093756F" w:rsidP="0093756F">
      <w:pPr>
        <w:rPr>
          <w:rFonts w:ascii="Arial Black" w:hAnsi="Arial Black" w:cs="Arial"/>
          <w:color w:val="0082AA"/>
          <w:sz w:val="28"/>
          <w:szCs w:val="28"/>
        </w:rPr>
      </w:pPr>
      <w:r w:rsidRPr="00833179">
        <w:rPr>
          <w:rFonts w:ascii="Arial Black" w:hAnsi="Arial Black" w:cs="Arial"/>
          <w:color w:val="0082AA"/>
          <w:sz w:val="28"/>
          <w:szCs w:val="28"/>
        </w:rPr>
        <w:t>Scope</w:t>
      </w:r>
    </w:p>
    <w:p w14:paraId="752E5DA7" w14:textId="77777777" w:rsidR="00833179" w:rsidRPr="00833179" w:rsidRDefault="00833179" w:rsidP="0093756F">
      <w:pPr>
        <w:rPr>
          <w:rFonts w:cs="Arial"/>
          <w:sz w:val="24"/>
        </w:rPr>
      </w:pPr>
    </w:p>
    <w:p w14:paraId="1111C334" w14:textId="0D074C5F" w:rsidR="00617A5A" w:rsidRPr="00FD3EA9" w:rsidRDefault="00617A5A" w:rsidP="00617A5A">
      <w:pPr>
        <w:rPr>
          <w:rFonts w:cs="Arial"/>
          <w:sz w:val="24"/>
        </w:rPr>
      </w:pPr>
      <w:r w:rsidRPr="00FD3EA9">
        <w:rPr>
          <w:rFonts w:cs="Arial"/>
          <w:sz w:val="24"/>
        </w:rPr>
        <w:t xml:space="preserve">This policy covers Grey Book </w:t>
      </w:r>
      <w:r w:rsidR="00CA1F7C">
        <w:rPr>
          <w:rFonts w:cs="Arial"/>
          <w:sz w:val="24"/>
        </w:rPr>
        <w:t xml:space="preserve">flexibly rostered </w:t>
      </w:r>
      <w:r w:rsidRPr="00FD3EA9">
        <w:rPr>
          <w:rFonts w:cs="Arial"/>
          <w:sz w:val="24"/>
        </w:rPr>
        <w:t xml:space="preserve">CFRS </w:t>
      </w:r>
      <w:r w:rsidR="00062ABD">
        <w:rPr>
          <w:rFonts w:cs="Arial"/>
          <w:sz w:val="24"/>
        </w:rPr>
        <w:t>employees.</w:t>
      </w:r>
    </w:p>
    <w:p w14:paraId="752E5DA9" w14:textId="77777777" w:rsidR="00833179" w:rsidRPr="00833179" w:rsidRDefault="00833179" w:rsidP="0093756F">
      <w:pPr>
        <w:rPr>
          <w:rFonts w:cs="Arial"/>
          <w:sz w:val="24"/>
        </w:rPr>
      </w:pPr>
    </w:p>
    <w:p w14:paraId="752E5DAA" w14:textId="77777777" w:rsidR="0093756F" w:rsidRPr="00833179" w:rsidRDefault="0093756F" w:rsidP="00833179">
      <w:pPr>
        <w:spacing w:line="240" w:lineRule="auto"/>
        <w:rPr>
          <w:rFonts w:ascii="Arial Black" w:hAnsi="Arial Black"/>
          <w:b/>
          <w:sz w:val="28"/>
          <w:szCs w:val="28"/>
        </w:rPr>
      </w:pPr>
      <w:r w:rsidRPr="00833179">
        <w:rPr>
          <w:rFonts w:ascii="Arial Black" w:hAnsi="Arial Black"/>
          <w:b/>
          <w:color w:val="0082AA"/>
          <w:sz w:val="28"/>
          <w:szCs w:val="28"/>
        </w:rPr>
        <w:t>Principles</w:t>
      </w:r>
      <w:r w:rsidRPr="00833179">
        <w:rPr>
          <w:rFonts w:ascii="Arial Black" w:hAnsi="Arial Black"/>
          <w:b/>
          <w:sz w:val="28"/>
          <w:szCs w:val="28"/>
        </w:rPr>
        <w:t xml:space="preserve">  </w:t>
      </w:r>
    </w:p>
    <w:p w14:paraId="79CE3FD9" w14:textId="77777777" w:rsidR="009035A7" w:rsidRDefault="009035A7" w:rsidP="009035A7">
      <w:pPr>
        <w:rPr>
          <w:rFonts w:cs="Arial"/>
          <w:sz w:val="24"/>
        </w:rPr>
      </w:pPr>
    </w:p>
    <w:p w14:paraId="20A5A935" w14:textId="4F01AC69" w:rsidR="00CA1F7C" w:rsidRDefault="00CA1F7C" w:rsidP="00CA1F7C">
      <w:pPr>
        <w:rPr>
          <w:rFonts w:cs="Arial"/>
          <w:sz w:val="24"/>
        </w:rPr>
      </w:pPr>
      <w:r w:rsidRPr="00D433C6">
        <w:rPr>
          <w:rFonts w:cs="Arial"/>
          <w:sz w:val="24"/>
        </w:rPr>
        <w:t>This Policy sets out the working arrangements for Flexible Rostering</w:t>
      </w:r>
      <w:r>
        <w:rPr>
          <w:rFonts w:cs="Arial"/>
          <w:sz w:val="24"/>
        </w:rPr>
        <w:t xml:space="preserve"> </w:t>
      </w:r>
      <w:r w:rsidRPr="00D433C6">
        <w:rPr>
          <w:rFonts w:cs="Arial"/>
          <w:sz w:val="24"/>
        </w:rPr>
        <w:t>Firefighters</w:t>
      </w:r>
      <w:r w:rsidR="00271BE0">
        <w:rPr>
          <w:rFonts w:cs="Arial"/>
          <w:sz w:val="24"/>
        </w:rPr>
        <w:t xml:space="preserve"> / Crew Managers</w:t>
      </w:r>
      <w:r w:rsidRPr="00D433C6">
        <w:rPr>
          <w:rFonts w:cs="Arial"/>
          <w:sz w:val="24"/>
        </w:rPr>
        <w:t xml:space="preserve"> and will form an addendum to the contract of employment for staff</w:t>
      </w:r>
      <w:r>
        <w:rPr>
          <w:rFonts w:cs="Arial"/>
          <w:sz w:val="24"/>
        </w:rPr>
        <w:t xml:space="preserve"> </w:t>
      </w:r>
      <w:r w:rsidRPr="00D433C6">
        <w:rPr>
          <w:rFonts w:cs="Arial"/>
          <w:sz w:val="24"/>
        </w:rPr>
        <w:t>conditioned to that duty system.</w:t>
      </w:r>
    </w:p>
    <w:p w14:paraId="0E5925AE" w14:textId="77777777" w:rsidR="00CA1F7C" w:rsidRDefault="00CA1F7C" w:rsidP="0093756F">
      <w:pPr>
        <w:spacing w:line="240" w:lineRule="auto"/>
      </w:pPr>
    </w:p>
    <w:p w14:paraId="1E0BA71A" w14:textId="32E1F344" w:rsidR="00CA1F7C" w:rsidRDefault="00CA1F7C">
      <w:pPr>
        <w:spacing w:line="240" w:lineRule="auto"/>
      </w:pPr>
    </w:p>
    <w:p w14:paraId="6F4F4D37" w14:textId="77777777" w:rsidR="00CA1F7C" w:rsidRDefault="00CA1F7C">
      <w:pPr>
        <w:spacing w:line="240" w:lineRule="auto"/>
      </w:pPr>
      <w:r>
        <w:br w:type="page"/>
      </w:r>
    </w:p>
    <w:p w14:paraId="752E5DB0" w14:textId="213E54FE" w:rsidR="0093756F" w:rsidRPr="00833179" w:rsidRDefault="00E02F18" w:rsidP="0093756F">
      <w:pPr>
        <w:spacing w:line="240" w:lineRule="auto"/>
        <w:rPr>
          <w:rFonts w:ascii="Arial Black" w:hAnsi="Arial Black" w:cs="Arial"/>
          <w:color w:val="0082AA"/>
          <w:sz w:val="28"/>
          <w:szCs w:val="28"/>
        </w:rPr>
      </w:pPr>
      <w:hyperlink r:id="rId13" w:tgtFrame="_new" w:tooltip="View this document (eLibrary ref #52402)" w:history="1">
        <w:r w:rsidR="00A75050" w:rsidRPr="00833179">
          <w:rPr>
            <w:rStyle w:val="Hyperlink"/>
            <w:rFonts w:ascii="Arial Black" w:hAnsi="Arial Black" w:cs="Arial"/>
            <w:color w:val="0082AA"/>
            <w:sz w:val="28"/>
            <w:szCs w:val="28"/>
          </w:rPr>
          <w:t>Procedure</w:t>
        </w:r>
      </w:hyperlink>
    </w:p>
    <w:p w14:paraId="48D88142" w14:textId="77777777" w:rsidR="006B0CA7" w:rsidRDefault="006B0CA7" w:rsidP="006B0CA7">
      <w:pPr>
        <w:rPr>
          <w:rFonts w:cs="Arial"/>
          <w:sz w:val="24"/>
        </w:rPr>
      </w:pPr>
    </w:p>
    <w:p w14:paraId="0948A36E" w14:textId="77777777" w:rsidR="00CA1F7C" w:rsidRDefault="00CA1F7C" w:rsidP="00CA1F7C">
      <w:pPr>
        <w:rPr>
          <w:rFonts w:cs="Arial"/>
          <w:b/>
          <w:sz w:val="24"/>
        </w:rPr>
      </w:pPr>
      <w:r w:rsidRPr="00D433C6">
        <w:rPr>
          <w:rFonts w:cs="Arial"/>
          <w:b/>
          <w:sz w:val="24"/>
        </w:rPr>
        <w:t>Working Arrangements</w:t>
      </w:r>
    </w:p>
    <w:p w14:paraId="42B2580D" w14:textId="77777777" w:rsidR="00CA1F7C" w:rsidRPr="00D433C6" w:rsidRDefault="00CA1F7C" w:rsidP="00CA1F7C">
      <w:pPr>
        <w:rPr>
          <w:rFonts w:cs="Arial"/>
          <w:b/>
          <w:sz w:val="24"/>
        </w:rPr>
      </w:pPr>
    </w:p>
    <w:p w14:paraId="4EE8C130" w14:textId="77777777" w:rsidR="00CA1F7C" w:rsidRPr="00CA1F7C" w:rsidRDefault="00CA1F7C" w:rsidP="00CA1F7C">
      <w:pPr>
        <w:pStyle w:val="ListParagraph"/>
        <w:numPr>
          <w:ilvl w:val="0"/>
          <w:numId w:val="19"/>
        </w:numPr>
        <w:tabs>
          <w:tab w:val="right" w:pos="9026"/>
        </w:tabs>
        <w:ind w:left="426" w:hanging="426"/>
        <w:rPr>
          <w:rFonts w:cs="Arial"/>
          <w:sz w:val="24"/>
        </w:rPr>
      </w:pPr>
      <w:r w:rsidRPr="00CA1F7C">
        <w:rPr>
          <w:rFonts w:cs="Arial"/>
          <w:sz w:val="24"/>
        </w:rPr>
        <w:t>Irrespective of duty system, all full time regular Firefighters are contracted to 42 hours per week over 52.14 weeks per year, giving a total of 2190 hours.</w:t>
      </w:r>
    </w:p>
    <w:p w14:paraId="52483FCE" w14:textId="77777777" w:rsidR="00CA1F7C" w:rsidRPr="00D433C6" w:rsidRDefault="00CA1F7C" w:rsidP="00CA1F7C">
      <w:pPr>
        <w:ind w:left="284" w:hanging="284"/>
        <w:rPr>
          <w:rFonts w:cs="Arial"/>
          <w:sz w:val="24"/>
        </w:rPr>
      </w:pPr>
    </w:p>
    <w:p w14:paraId="38C494DB" w14:textId="77777777" w:rsidR="00CA1F7C" w:rsidRPr="00CA1F7C" w:rsidRDefault="00CA1F7C" w:rsidP="00CA1F7C">
      <w:pPr>
        <w:pStyle w:val="ListParagraph"/>
        <w:numPr>
          <w:ilvl w:val="0"/>
          <w:numId w:val="19"/>
        </w:numPr>
        <w:ind w:left="426" w:hanging="426"/>
        <w:rPr>
          <w:rFonts w:cs="Arial"/>
          <w:sz w:val="24"/>
        </w:rPr>
      </w:pPr>
      <w:r w:rsidRPr="00CA1F7C">
        <w:rPr>
          <w:rFonts w:cs="Arial"/>
          <w:sz w:val="24"/>
        </w:rPr>
        <w:t>In Cumbria Fire &amp; Rescue Service, there are a number of different work patterns in operation:</w:t>
      </w:r>
    </w:p>
    <w:p w14:paraId="688F7949" w14:textId="77777777" w:rsidR="00CA1F7C" w:rsidRPr="00D433C6" w:rsidRDefault="00CA1F7C" w:rsidP="00864D11">
      <w:pPr>
        <w:pStyle w:val="ListParagraph"/>
        <w:numPr>
          <w:ilvl w:val="0"/>
          <w:numId w:val="22"/>
        </w:numPr>
        <w:spacing w:line="276" w:lineRule="auto"/>
        <w:rPr>
          <w:rFonts w:cs="Arial"/>
          <w:sz w:val="24"/>
        </w:rPr>
      </w:pPr>
      <w:r w:rsidRPr="00D433C6">
        <w:rPr>
          <w:rFonts w:cs="Arial"/>
          <w:sz w:val="24"/>
        </w:rPr>
        <w:t>the Regular full time Firefighters at Carlisle, Workington, Whitehaven,</w:t>
      </w:r>
    </w:p>
    <w:p w14:paraId="632CDCA7" w14:textId="77777777" w:rsidR="00CA1F7C" w:rsidRPr="00D433C6" w:rsidRDefault="00CA1F7C" w:rsidP="00864D11">
      <w:pPr>
        <w:pStyle w:val="ListParagraph"/>
        <w:numPr>
          <w:ilvl w:val="0"/>
          <w:numId w:val="22"/>
        </w:numPr>
        <w:spacing w:line="276" w:lineRule="auto"/>
        <w:rPr>
          <w:rFonts w:cs="Arial"/>
          <w:sz w:val="24"/>
        </w:rPr>
      </w:pPr>
      <w:r w:rsidRPr="00D433C6">
        <w:rPr>
          <w:rFonts w:cs="Arial"/>
          <w:sz w:val="24"/>
        </w:rPr>
        <w:t>Ulverston and Barrow work a 2,2,4 duty pattern of 2 days (9 hours), 2</w:t>
      </w:r>
    </w:p>
    <w:p w14:paraId="4B19EB87" w14:textId="77777777" w:rsidR="00CA1F7C" w:rsidRPr="00D433C6" w:rsidRDefault="00CA1F7C" w:rsidP="00864D11">
      <w:pPr>
        <w:pStyle w:val="ListParagraph"/>
        <w:numPr>
          <w:ilvl w:val="0"/>
          <w:numId w:val="22"/>
        </w:numPr>
        <w:spacing w:line="276" w:lineRule="auto"/>
        <w:rPr>
          <w:rFonts w:cs="Arial"/>
          <w:sz w:val="24"/>
        </w:rPr>
      </w:pPr>
      <w:r w:rsidRPr="00D433C6">
        <w:rPr>
          <w:rFonts w:cs="Arial"/>
          <w:sz w:val="24"/>
        </w:rPr>
        <w:t>nights, (15 hours), 4 rota days.</w:t>
      </w:r>
    </w:p>
    <w:p w14:paraId="3C6D735C" w14:textId="77777777" w:rsidR="00CA1F7C" w:rsidRPr="00D433C6" w:rsidRDefault="00CA1F7C" w:rsidP="00864D11">
      <w:pPr>
        <w:pStyle w:val="ListParagraph"/>
        <w:numPr>
          <w:ilvl w:val="0"/>
          <w:numId w:val="22"/>
        </w:numPr>
        <w:spacing w:line="276" w:lineRule="auto"/>
        <w:rPr>
          <w:rFonts w:cs="Arial"/>
          <w:sz w:val="24"/>
        </w:rPr>
      </w:pPr>
      <w:r w:rsidRPr="00D433C6">
        <w:rPr>
          <w:rFonts w:cs="Arial"/>
          <w:sz w:val="24"/>
        </w:rPr>
        <w:t>the Regular full time Firefighters at Kendal work a 12 hour day shift (8am -</w:t>
      </w:r>
    </w:p>
    <w:p w14:paraId="4DEF57AE" w14:textId="77777777" w:rsidR="00CA1F7C" w:rsidRPr="00D433C6" w:rsidRDefault="00CA1F7C" w:rsidP="00864D11">
      <w:pPr>
        <w:pStyle w:val="ListParagraph"/>
        <w:numPr>
          <w:ilvl w:val="0"/>
          <w:numId w:val="22"/>
        </w:numPr>
        <w:spacing w:line="276" w:lineRule="auto"/>
        <w:rPr>
          <w:rFonts w:cs="Arial"/>
          <w:sz w:val="24"/>
        </w:rPr>
      </w:pPr>
      <w:r w:rsidRPr="00D433C6">
        <w:rPr>
          <w:rFonts w:cs="Arial"/>
          <w:sz w:val="24"/>
        </w:rPr>
        <w:t>8pm) on the following pattern:</w:t>
      </w:r>
    </w:p>
    <w:p w14:paraId="72037E15" w14:textId="77777777" w:rsidR="00CA1F7C" w:rsidRDefault="00CA1F7C" w:rsidP="00CA1F7C">
      <w:pPr>
        <w:rPr>
          <w:rFonts w:cs="Arial"/>
          <w:sz w:val="24"/>
        </w:rPr>
      </w:pPr>
    </w:p>
    <w:tbl>
      <w:tblPr>
        <w:tblStyle w:val="TableGrid"/>
        <w:tblW w:w="0" w:type="auto"/>
        <w:tblCellMar>
          <w:top w:w="108" w:type="dxa"/>
          <w:bottom w:w="108" w:type="dxa"/>
        </w:tblCellMar>
        <w:tblLook w:val="04A0" w:firstRow="1" w:lastRow="0" w:firstColumn="1" w:lastColumn="0" w:noHBand="0" w:noVBand="1"/>
      </w:tblPr>
      <w:tblGrid>
        <w:gridCol w:w="1155"/>
        <w:gridCol w:w="1155"/>
        <w:gridCol w:w="1155"/>
        <w:gridCol w:w="1155"/>
        <w:gridCol w:w="1155"/>
        <w:gridCol w:w="1155"/>
        <w:gridCol w:w="1156"/>
        <w:gridCol w:w="1156"/>
      </w:tblGrid>
      <w:tr w:rsidR="00CA1F7C" w:rsidRPr="00D433C6" w14:paraId="63CCECB7" w14:textId="77777777" w:rsidTr="00D56C8B">
        <w:tc>
          <w:tcPr>
            <w:tcW w:w="1155" w:type="dxa"/>
            <w:shd w:val="clear" w:color="auto" w:fill="D9D9D9" w:themeFill="background1" w:themeFillShade="D9"/>
          </w:tcPr>
          <w:p w14:paraId="0B08DD99" w14:textId="77777777" w:rsidR="00CA1F7C" w:rsidRPr="00D433C6" w:rsidRDefault="00CA1F7C" w:rsidP="00D56C8B">
            <w:pPr>
              <w:jc w:val="center"/>
              <w:rPr>
                <w:rFonts w:cs="Arial"/>
                <w:b/>
                <w:sz w:val="24"/>
              </w:rPr>
            </w:pPr>
            <w:r w:rsidRPr="00D433C6">
              <w:rPr>
                <w:rFonts w:cs="Arial"/>
                <w:b/>
                <w:sz w:val="24"/>
              </w:rPr>
              <w:t>MON</w:t>
            </w:r>
          </w:p>
        </w:tc>
        <w:tc>
          <w:tcPr>
            <w:tcW w:w="1155" w:type="dxa"/>
            <w:shd w:val="clear" w:color="auto" w:fill="D9D9D9" w:themeFill="background1" w:themeFillShade="D9"/>
          </w:tcPr>
          <w:p w14:paraId="6E29F4B2" w14:textId="77777777" w:rsidR="00CA1F7C" w:rsidRPr="00D433C6" w:rsidRDefault="00CA1F7C" w:rsidP="00D56C8B">
            <w:pPr>
              <w:jc w:val="center"/>
              <w:rPr>
                <w:rFonts w:cs="Arial"/>
                <w:b/>
                <w:sz w:val="24"/>
              </w:rPr>
            </w:pPr>
            <w:r w:rsidRPr="00D433C6">
              <w:rPr>
                <w:rFonts w:cs="Arial"/>
                <w:b/>
                <w:sz w:val="24"/>
              </w:rPr>
              <w:t>TUES</w:t>
            </w:r>
          </w:p>
        </w:tc>
        <w:tc>
          <w:tcPr>
            <w:tcW w:w="1155" w:type="dxa"/>
            <w:shd w:val="clear" w:color="auto" w:fill="D9D9D9" w:themeFill="background1" w:themeFillShade="D9"/>
          </w:tcPr>
          <w:p w14:paraId="5A9D40C1" w14:textId="77777777" w:rsidR="00CA1F7C" w:rsidRPr="00D433C6" w:rsidRDefault="00CA1F7C" w:rsidP="00D56C8B">
            <w:pPr>
              <w:jc w:val="center"/>
              <w:rPr>
                <w:rFonts w:cs="Arial"/>
                <w:b/>
                <w:sz w:val="24"/>
              </w:rPr>
            </w:pPr>
            <w:r w:rsidRPr="00D433C6">
              <w:rPr>
                <w:rFonts w:cs="Arial"/>
                <w:b/>
                <w:sz w:val="24"/>
              </w:rPr>
              <w:t>WED</w:t>
            </w:r>
          </w:p>
        </w:tc>
        <w:tc>
          <w:tcPr>
            <w:tcW w:w="1155" w:type="dxa"/>
            <w:shd w:val="clear" w:color="auto" w:fill="D9D9D9" w:themeFill="background1" w:themeFillShade="D9"/>
          </w:tcPr>
          <w:p w14:paraId="5DCA2220" w14:textId="77777777" w:rsidR="00CA1F7C" w:rsidRPr="00D433C6" w:rsidRDefault="00CA1F7C" w:rsidP="00D56C8B">
            <w:pPr>
              <w:jc w:val="center"/>
              <w:rPr>
                <w:rFonts w:cs="Arial"/>
                <w:b/>
                <w:sz w:val="24"/>
              </w:rPr>
            </w:pPr>
            <w:r w:rsidRPr="00D433C6">
              <w:rPr>
                <w:rFonts w:cs="Arial"/>
                <w:b/>
                <w:sz w:val="24"/>
              </w:rPr>
              <w:t>THURS</w:t>
            </w:r>
          </w:p>
        </w:tc>
        <w:tc>
          <w:tcPr>
            <w:tcW w:w="1155" w:type="dxa"/>
            <w:shd w:val="clear" w:color="auto" w:fill="D9D9D9" w:themeFill="background1" w:themeFillShade="D9"/>
          </w:tcPr>
          <w:p w14:paraId="2E8C02B0" w14:textId="77777777" w:rsidR="00CA1F7C" w:rsidRPr="00D433C6" w:rsidRDefault="00CA1F7C" w:rsidP="00D56C8B">
            <w:pPr>
              <w:jc w:val="center"/>
              <w:rPr>
                <w:rFonts w:cs="Arial"/>
                <w:b/>
                <w:sz w:val="24"/>
              </w:rPr>
            </w:pPr>
            <w:r w:rsidRPr="00D433C6">
              <w:rPr>
                <w:rFonts w:cs="Arial"/>
                <w:b/>
                <w:sz w:val="24"/>
              </w:rPr>
              <w:t>FRI</w:t>
            </w:r>
          </w:p>
        </w:tc>
        <w:tc>
          <w:tcPr>
            <w:tcW w:w="1155" w:type="dxa"/>
            <w:shd w:val="clear" w:color="auto" w:fill="D9D9D9" w:themeFill="background1" w:themeFillShade="D9"/>
          </w:tcPr>
          <w:p w14:paraId="4C4FE457" w14:textId="77777777" w:rsidR="00CA1F7C" w:rsidRPr="00D433C6" w:rsidRDefault="00CA1F7C" w:rsidP="00D56C8B">
            <w:pPr>
              <w:jc w:val="center"/>
              <w:rPr>
                <w:rFonts w:cs="Arial"/>
                <w:b/>
                <w:sz w:val="24"/>
              </w:rPr>
            </w:pPr>
            <w:r w:rsidRPr="00D433C6">
              <w:rPr>
                <w:rFonts w:cs="Arial"/>
                <w:b/>
                <w:sz w:val="24"/>
              </w:rPr>
              <w:t>SAT</w:t>
            </w:r>
          </w:p>
        </w:tc>
        <w:tc>
          <w:tcPr>
            <w:tcW w:w="1156" w:type="dxa"/>
            <w:shd w:val="clear" w:color="auto" w:fill="D9D9D9" w:themeFill="background1" w:themeFillShade="D9"/>
          </w:tcPr>
          <w:p w14:paraId="2FF7C59B" w14:textId="77777777" w:rsidR="00CA1F7C" w:rsidRPr="00D433C6" w:rsidRDefault="00CA1F7C" w:rsidP="00D56C8B">
            <w:pPr>
              <w:jc w:val="center"/>
              <w:rPr>
                <w:rFonts w:cs="Arial"/>
                <w:b/>
                <w:sz w:val="24"/>
              </w:rPr>
            </w:pPr>
            <w:r w:rsidRPr="00D433C6">
              <w:rPr>
                <w:rFonts w:cs="Arial"/>
                <w:b/>
                <w:sz w:val="24"/>
              </w:rPr>
              <w:t>SUN</w:t>
            </w:r>
          </w:p>
        </w:tc>
        <w:tc>
          <w:tcPr>
            <w:tcW w:w="1156" w:type="dxa"/>
            <w:tcBorders>
              <w:top w:val="nil"/>
              <w:right w:val="nil"/>
            </w:tcBorders>
          </w:tcPr>
          <w:p w14:paraId="4F64A9A5" w14:textId="77777777" w:rsidR="00CA1F7C" w:rsidRPr="00D433C6" w:rsidRDefault="00CA1F7C" w:rsidP="00D56C8B">
            <w:pPr>
              <w:jc w:val="center"/>
              <w:rPr>
                <w:rFonts w:cs="Arial"/>
                <w:b/>
                <w:sz w:val="24"/>
              </w:rPr>
            </w:pPr>
          </w:p>
        </w:tc>
      </w:tr>
      <w:tr w:rsidR="00CA1F7C" w14:paraId="5E46F5CB" w14:textId="77777777" w:rsidTr="00D56C8B">
        <w:tc>
          <w:tcPr>
            <w:tcW w:w="1155" w:type="dxa"/>
          </w:tcPr>
          <w:p w14:paraId="47A21726" w14:textId="77777777" w:rsidR="00CA1F7C" w:rsidRDefault="00CA1F7C" w:rsidP="00D56C8B">
            <w:pPr>
              <w:jc w:val="center"/>
              <w:rPr>
                <w:rFonts w:cs="Arial"/>
                <w:sz w:val="24"/>
              </w:rPr>
            </w:pPr>
            <w:r>
              <w:rPr>
                <w:rFonts w:cs="Arial"/>
                <w:sz w:val="24"/>
              </w:rPr>
              <w:sym w:font="Wingdings" w:char="F0FC"/>
            </w:r>
          </w:p>
        </w:tc>
        <w:tc>
          <w:tcPr>
            <w:tcW w:w="1155" w:type="dxa"/>
          </w:tcPr>
          <w:p w14:paraId="305EF182" w14:textId="77777777" w:rsidR="00CA1F7C" w:rsidRDefault="00CA1F7C" w:rsidP="00D56C8B">
            <w:pPr>
              <w:jc w:val="center"/>
              <w:rPr>
                <w:rFonts w:cs="Arial"/>
                <w:sz w:val="24"/>
              </w:rPr>
            </w:pPr>
            <w:r>
              <w:rPr>
                <w:rFonts w:cs="Arial"/>
                <w:sz w:val="24"/>
              </w:rPr>
              <w:sym w:font="Wingdings" w:char="F0FC"/>
            </w:r>
          </w:p>
        </w:tc>
        <w:tc>
          <w:tcPr>
            <w:tcW w:w="1155" w:type="dxa"/>
          </w:tcPr>
          <w:p w14:paraId="4563E6DC" w14:textId="77777777" w:rsidR="00CA1F7C" w:rsidRDefault="00CA1F7C" w:rsidP="00D56C8B">
            <w:pPr>
              <w:jc w:val="center"/>
              <w:rPr>
                <w:rFonts w:cs="Arial"/>
                <w:sz w:val="24"/>
              </w:rPr>
            </w:pPr>
            <w:r>
              <w:rPr>
                <w:rFonts w:cs="Arial"/>
                <w:sz w:val="24"/>
              </w:rPr>
              <w:t>rota</w:t>
            </w:r>
          </w:p>
        </w:tc>
        <w:tc>
          <w:tcPr>
            <w:tcW w:w="1155" w:type="dxa"/>
          </w:tcPr>
          <w:p w14:paraId="249C6F93" w14:textId="77777777" w:rsidR="00CA1F7C" w:rsidRDefault="00CA1F7C" w:rsidP="00D56C8B">
            <w:pPr>
              <w:jc w:val="center"/>
              <w:rPr>
                <w:rFonts w:cs="Arial"/>
                <w:sz w:val="24"/>
              </w:rPr>
            </w:pPr>
            <w:r>
              <w:rPr>
                <w:rFonts w:cs="Arial"/>
                <w:sz w:val="24"/>
              </w:rPr>
              <w:t>rota</w:t>
            </w:r>
          </w:p>
        </w:tc>
        <w:tc>
          <w:tcPr>
            <w:tcW w:w="1155" w:type="dxa"/>
          </w:tcPr>
          <w:p w14:paraId="2071123A" w14:textId="77777777" w:rsidR="00CA1F7C" w:rsidRDefault="00CA1F7C" w:rsidP="00D56C8B">
            <w:pPr>
              <w:jc w:val="center"/>
              <w:rPr>
                <w:rFonts w:cs="Arial"/>
                <w:sz w:val="24"/>
              </w:rPr>
            </w:pPr>
            <w:r>
              <w:rPr>
                <w:rFonts w:cs="Arial"/>
                <w:sz w:val="24"/>
              </w:rPr>
              <w:sym w:font="Wingdings" w:char="F0FC"/>
            </w:r>
          </w:p>
        </w:tc>
        <w:tc>
          <w:tcPr>
            <w:tcW w:w="1155" w:type="dxa"/>
          </w:tcPr>
          <w:p w14:paraId="2CD4FAE9" w14:textId="77777777" w:rsidR="00CA1F7C" w:rsidRDefault="00CA1F7C" w:rsidP="00D56C8B">
            <w:pPr>
              <w:jc w:val="center"/>
              <w:rPr>
                <w:rFonts w:cs="Arial"/>
                <w:sz w:val="24"/>
              </w:rPr>
            </w:pPr>
            <w:r>
              <w:rPr>
                <w:rFonts w:cs="Arial"/>
                <w:sz w:val="24"/>
              </w:rPr>
              <w:sym w:font="Wingdings" w:char="F0FC"/>
            </w:r>
          </w:p>
        </w:tc>
        <w:tc>
          <w:tcPr>
            <w:tcW w:w="1156" w:type="dxa"/>
          </w:tcPr>
          <w:p w14:paraId="01AA8D32" w14:textId="77777777" w:rsidR="00CA1F7C" w:rsidRDefault="00CA1F7C" w:rsidP="00D56C8B">
            <w:pPr>
              <w:jc w:val="center"/>
              <w:rPr>
                <w:rFonts w:cs="Arial"/>
                <w:sz w:val="24"/>
              </w:rPr>
            </w:pPr>
            <w:r>
              <w:rPr>
                <w:rFonts w:cs="Arial"/>
                <w:sz w:val="24"/>
              </w:rPr>
              <w:sym w:font="Wingdings" w:char="F0FC"/>
            </w:r>
          </w:p>
        </w:tc>
        <w:tc>
          <w:tcPr>
            <w:tcW w:w="1156" w:type="dxa"/>
          </w:tcPr>
          <w:p w14:paraId="06F774C2" w14:textId="77777777" w:rsidR="00CA1F7C" w:rsidRPr="00D433C6" w:rsidRDefault="00CA1F7C" w:rsidP="00D56C8B">
            <w:pPr>
              <w:jc w:val="center"/>
              <w:rPr>
                <w:rFonts w:cs="Arial"/>
                <w:b/>
                <w:sz w:val="24"/>
              </w:rPr>
            </w:pPr>
            <w:r w:rsidRPr="00D433C6">
              <w:rPr>
                <w:rFonts w:cs="Arial"/>
                <w:b/>
                <w:sz w:val="24"/>
              </w:rPr>
              <w:t>Week A</w:t>
            </w:r>
          </w:p>
        </w:tc>
      </w:tr>
      <w:tr w:rsidR="00CA1F7C" w14:paraId="75BF463F" w14:textId="77777777" w:rsidTr="00D56C8B">
        <w:tc>
          <w:tcPr>
            <w:tcW w:w="1155" w:type="dxa"/>
          </w:tcPr>
          <w:p w14:paraId="635049DF" w14:textId="77777777" w:rsidR="00CA1F7C" w:rsidRDefault="00CA1F7C" w:rsidP="00D56C8B">
            <w:pPr>
              <w:jc w:val="center"/>
              <w:rPr>
                <w:rFonts w:cs="Arial"/>
                <w:sz w:val="24"/>
              </w:rPr>
            </w:pPr>
            <w:r>
              <w:rPr>
                <w:rFonts w:cs="Arial"/>
                <w:sz w:val="24"/>
              </w:rPr>
              <w:t>rota</w:t>
            </w:r>
          </w:p>
        </w:tc>
        <w:tc>
          <w:tcPr>
            <w:tcW w:w="1155" w:type="dxa"/>
          </w:tcPr>
          <w:p w14:paraId="1A2ED877" w14:textId="77777777" w:rsidR="00CA1F7C" w:rsidRDefault="00CA1F7C" w:rsidP="00D56C8B">
            <w:pPr>
              <w:jc w:val="center"/>
              <w:rPr>
                <w:rFonts w:cs="Arial"/>
                <w:sz w:val="24"/>
              </w:rPr>
            </w:pPr>
            <w:r>
              <w:rPr>
                <w:rFonts w:cs="Arial"/>
                <w:sz w:val="24"/>
              </w:rPr>
              <w:t>rota</w:t>
            </w:r>
          </w:p>
        </w:tc>
        <w:tc>
          <w:tcPr>
            <w:tcW w:w="1155" w:type="dxa"/>
          </w:tcPr>
          <w:p w14:paraId="123308A7" w14:textId="77777777" w:rsidR="00CA1F7C" w:rsidRDefault="00CA1F7C" w:rsidP="00D56C8B">
            <w:pPr>
              <w:jc w:val="center"/>
              <w:rPr>
                <w:rFonts w:cs="Arial"/>
                <w:sz w:val="24"/>
              </w:rPr>
            </w:pPr>
            <w:r>
              <w:rPr>
                <w:rFonts w:cs="Arial"/>
                <w:sz w:val="24"/>
              </w:rPr>
              <w:sym w:font="Wingdings" w:char="F0FC"/>
            </w:r>
          </w:p>
        </w:tc>
        <w:tc>
          <w:tcPr>
            <w:tcW w:w="1155" w:type="dxa"/>
          </w:tcPr>
          <w:p w14:paraId="4ADFA3B8" w14:textId="77777777" w:rsidR="00CA1F7C" w:rsidRDefault="00CA1F7C" w:rsidP="00D56C8B">
            <w:pPr>
              <w:jc w:val="center"/>
              <w:rPr>
                <w:rFonts w:cs="Arial"/>
                <w:sz w:val="24"/>
              </w:rPr>
            </w:pPr>
            <w:r>
              <w:rPr>
                <w:rFonts w:cs="Arial"/>
                <w:sz w:val="24"/>
              </w:rPr>
              <w:sym w:font="Wingdings" w:char="F0FC"/>
            </w:r>
          </w:p>
        </w:tc>
        <w:tc>
          <w:tcPr>
            <w:tcW w:w="1155" w:type="dxa"/>
          </w:tcPr>
          <w:p w14:paraId="00989467" w14:textId="77777777" w:rsidR="00CA1F7C" w:rsidRDefault="00CA1F7C" w:rsidP="00D56C8B">
            <w:pPr>
              <w:jc w:val="center"/>
              <w:rPr>
                <w:rFonts w:cs="Arial"/>
                <w:sz w:val="24"/>
              </w:rPr>
            </w:pPr>
            <w:r>
              <w:rPr>
                <w:rFonts w:cs="Arial"/>
                <w:sz w:val="24"/>
              </w:rPr>
              <w:t>rota</w:t>
            </w:r>
          </w:p>
        </w:tc>
        <w:tc>
          <w:tcPr>
            <w:tcW w:w="1155" w:type="dxa"/>
          </w:tcPr>
          <w:p w14:paraId="7881DCA0" w14:textId="77777777" w:rsidR="00CA1F7C" w:rsidRDefault="00CA1F7C" w:rsidP="00D56C8B">
            <w:pPr>
              <w:jc w:val="center"/>
              <w:rPr>
                <w:rFonts w:cs="Arial"/>
                <w:sz w:val="24"/>
              </w:rPr>
            </w:pPr>
            <w:r>
              <w:rPr>
                <w:rFonts w:cs="Arial"/>
                <w:sz w:val="24"/>
              </w:rPr>
              <w:t>rota</w:t>
            </w:r>
          </w:p>
        </w:tc>
        <w:tc>
          <w:tcPr>
            <w:tcW w:w="1156" w:type="dxa"/>
          </w:tcPr>
          <w:p w14:paraId="28F9E295" w14:textId="77777777" w:rsidR="00CA1F7C" w:rsidRDefault="00CA1F7C" w:rsidP="00D56C8B">
            <w:pPr>
              <w:jc w:val="center"/>
              <w:rPr>
                <w:rFonts w:cs="Arial"/>
                <w:sz w:val="24"/>
              </w:rPr>
            </w:pPr>
            <w:r>
              <w:rPr>
                <w:rFonts w:cs="Arial"/>
                <w:sz w:val="24"/>
              </w:rPr>
              <w:t>rota</w:t>
            </w:r>
          </w:p>
        </w:tc>
        <w:tc>
          <w:tcPr>
            <w:tcW w:w="1156" w:type="dxa"/>
          </w:tcPr>
          <w:p w14:paraId="15764845" w14:textId="77777777" w:rsidR="00CA1F7C" w:rsidRPr="00D433C6" w:rsidRDefault="00CA1F7C" w:rsidP="00D56C8B">
            <w:pPr>
              <w:jc w:val="center"/>
              <w:rPr>
                <w:rFonts w:cs="Arial"/>
                <w:b/>
                <w:sz w:val="24"/>
              </w:rPr>
            </w:pPr>
            <w:r w:rsidRPr="00D433C6">
              <w:rPr>
                <w:rFonts w:cs="Arial"/>
                <w:b/>
                <w:sz w:val="24"/>
              </w:rPr>
              <w:t>Week B</w:t>
            </w:r>
          </w:p>
        </w:tc>
      </w:tr>
    </w:tbl>
    <w:p w14:paraId="45F6CE28" w14:textId="77777777" w:rsidR="00CA1F7C" w:rsidRPr="00D433C6" w:rsidRDefault="00CA1F7C" w:rsidP="00CA1F7C">
      <w:pPr>
        <w:rPr>
          <w:rFonts w:cs="Arial"/>
          <w:sz w:val="24"/>
        </w:rPr>
      </w:pPr>
    </w:p>
    <w:p w14:paraId="284FA455" w14:textId="10968C42" w:rsidR="00CA1F7C" w:rsidRDefault="00CA1F7C" w:rsidP="00864D11">
      <w:pPr>
        <w:pStyle w:val="ListParagraph"/>
        <w:numPr>
          <w:ilvl w:val="0"/>
          <w:numId w:val="23"/>
        </w:numPr>
        <w:spacing w:line="276" w:lineRule="auto"/>
        <w:rPr>
          <w:rFonts w:cs="Arial"/>
          <w:sz w:val="24"/>
        </w:rPr>
      </w:pPr>
      <w:r w:rsidRPr="00D433C6">
        <w:rPr>
          <w:rFonts w:cs="Arial"/>
          <w:sz w:val="24"/>
        </w:rPr>
        <w:t xml:space="preserve">the Regular full time Firefighters at Penrith work an 8 hour day shift </w:t>
      </w:r>
      <w:r w:rsidR="00440ECA">
        <w:rPr>
          <w:rFonts w:cs="Arial"/>
          <w:sz w:val="24"/>
        </w:rPr>
        <w:t>(9</w:t>
      </w:r>
      <w:r w:rsidRPr="00D433C6">
        <w:rPr>
          <w:rFonts w:cs="Arial"/>
          <w:sz w:val="24"/>
        </w:rPr>
        <w:t>am</w:t>
      </w:r>
      <w:r w:rsidR="00440ECA">
        <w:rPr>
          <w:rFonts w:cs="Arial"/>
          <w:sz w:val="24"/>
        </w:rPr>
        <w:t xml:space="preserve"> -5p</w:t>
      </w:r>
      <w:r w:rsidRPr="00D433C6">
        <w:rPr>
          <w:rFonts w:cs="Arial"/>
          <w:sz w:val="24"/>
        </w:rPr>
        <w:t>m) on a flexible basis and work the additional 2 hours</w:t>
      </w:r>
      <w:r>
        <w:rPr>
          <w:rFonts w:cs="Arial"/>
          <w:sz w:val="24"/>
        </w:rPr>
        <w:t xml:space="preserve"> </w:t>
      </w:r>
      <w:r w:rsidRPr="00D433C6">
        <w:rPr>
          <w:rFonts w:cs="Arial"/>
          <w:sz w:val="24"/>
        </w:rPr>
        <w:t>per week to 42 by agreement with the Manager.</w:t>
      </w:r>
    </w:p>
    <w:p w14:paraId="12601584" w14:textId="77777777" w:rsidR="00CA1F7C" w:rsidRPr="00D433C6" w:rsidRDefault="00CA1F7C" w:rsidP="00CA1F7C">
      <w:pPr>
        <w:pStyle w:val="ListParagraph"/>
        <w:rPr>
          <w:rFonts w:cs="Arial"/>
          <w:sz w:val="24"/>
        </w:rPr>
      </w:pPr>
    </w:p>
    <w:p w14:paraId="0B262B1E" w14:textId="5356B0DF" w:rsidR="00CA1F7C" w:rsidRPr="00CA1F7C" w:rsidRDefault="00CA1F7C" w:rsidP="00CA1F7C">
      <w:pPr>
        <w:pStyle w:val="ListParagraph"/>
        <w:numPr>
          <w:ilvl w:val="0"/>
          <w:numId w:val="19"/>
        </w:numPr>
        <w:ind w:left="426" w:hanging="426"/>
        <w:rPr>
          <w:rFonts w:cs="Arial"/>
          <w:sz w:val="24"/>
        </w:rPr>
      </w:pPr>
      <w:r w:rsidRPr="00CA1F7C">
        <w:rPr>
          <w:rFonts w:cs="Arial"/>
          <w:sz w:val="24"/>
        </w:rPr>
        <w:t xml:space="preserve">In addition, the Service has a number of regular Firefighter and Crew Manager posts which work flexibly to meet shortfalls in crewing at the above stations. This means that they may work a mixture of 8,9,12 hour day shifts and 15 hour night shifts. Shifts are arranged via the </w:t>
      </w:r>
      <w:r w:rsidR="00440ECA">
        <w:rPr>
          <w:rFonts w:cs="Arial"/>
          <w:sz w:val="24"/>
        </w:rPr>
        <w:t>Operational Resources</w:t>
      </w:r>
      <w:r w:rsidRPr="00CA1F7C">
        <w:rPr>
          <w:rFonts w:cs="Arial"/>
          <w:sz w:val="24"/>
        </w:rPr>
        <w:t xml:space="preserve"> function and it is anticipated that a large number of hours would be populated 3 months in advance; however, flexibility is key and cover for some short notice crewing deficiencies may be required. These arrangements take account of the principles of Hours of Duty and Duty Systems set out in the Grey Book.</w:t>
      </w:r>
    </w:p>
    <w:p w14:paraId="5250E049" w14:textId="77777777" w:rsidR="00CA1F7C" w:rsidRPr="00D433C6" w:rsidRDefault="00CA1F7C" w:rsidP="00CA1F7C">
      <w:pPr>
        <w:ind w:left="426" w:hanging="426"/>
        <w:rPr>
          <w:rFonts w:cs="Arial"/>
          <w:sz w:val="24"/>
        </w:rPr>
      </w:pPr>
    </w:p>
    <w:p w14:paraId="7139217D" w14:textId="2E88B0F8" w:rsidR="00CA1F7C" w:rsidRPr="00CA1F7C" w:rsidRDefault="00CA1F7C" w:rsidP="00CA1F7C">
      <w:pPr>
        <w:pStyle w:val="ListParagraph"/>
        <w:numPr>
          <w:ilvl w:val="0"/>
          <w:numId w:val="19"/>
        </w:numPr>
        <w:ind w:left="426" w:hanging="426"/>
        <w:rPr>
          <w:rFonts w:cs="Arial"/>
          <w:sz w:val="24"/>
        </w:rPr>
      </w:pPr>
      <w:r w:rsidRPr="00CA1F7C">
        <w:rPr>
          <w:rFonts w:cs="Arial"/>
          <w:sz w:val="24"/>
        </w:rPr>
        <w:t>The Grey Book annual leave entitlement is expressed as a number of hours</w:t>
      </w:r>
      <w:r>
        <w:rPr>
          <w:rFonts w:cs="Arial"/>
          <w:sz w:val="24"/>
        </w:rPr>
        <w:t xml:space="preserve"> </w:t>
      </w:r>
      <w:r w:rsidRPr="00CA1F7C">
        <w:rPr>
          <w:rFonts w:cs="Arial"/>
          <w:sz w:val="24"/>
        </w:rPr>
        <w:t>as follows:-</w:t>
      </w:r>
    </w:p>
    <w:p w14:paraId="37C6AAD4" w14:textId="77777777" w:rsidR="00CA1F7C" w:rsidRDefault="00CA1F7C" w:rsidP="00CA1F7C">
      <w:pPr>
        <w:rPr>
          <w:rFonts w:cs="Arial"/>
          <w:sz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022"/>
      </w:tblGrid>
      <w:tr w:rsidR="00CA1F7C" w14:paraId="421D4340" w14:textId="77777777" w:rsidTr="00CA1F7C">
        <w:tc>
          <w:tcPr>
            <w:tcW w:w="2943" w:type="dxa"/>
          </w:tcPr>
          <w:p w14:paraId="5B944894" w14:textId="77777777" w:rsidR="00CA1F7C" w:rsidRDefault="00CA1F7C" w:rsidP="00D56C8B">
            <w:pPr>
              <w:rPr>
                <w:rFonts w:cs="Arial"/>
                <w:sz w:val="24"/>
              </w:rPr>
            </w:pPr>
            <w:r>
              <w:rPr>
                <w:rFonts w:cs="Arial"/>
                <w:sz w:val="24"/>
              </w:rPr>
              <w:t>25 Scale A is</w:t>
            </w:r>
          </w:p>
        </w:tc>
        <w:tc>
          <w:tcPr>
            <w:tcW w:w="3022" w:type="dxa"/>
          </w:tcPr>
          <w:p w14:paraId="62B12D21" w14:textId="77777777" w:rsidR="00CA1F7C" w:rsidRDefault="00CA1F7C" w:rsidP="00D56C8B">
            <w:pPr>
              <w:rPr>
                <w:rFonts w:cs="Arial"/>
                <w:sz w:val="24"/>
              </w:rPr>
            </w:pPr>
            <w:r>
              <w:rPr>
                <w:rFonts w:cs="Arial"/>
                <w:sz w:val="24"/>
              </w:rPr>
              <w:t>15 duty days @ 12 hours</w:t>
            </w:r>
          </w:p>
        </w:tc>
      </w:tr>
      <w:tr w:rsidR="00CA1F7C" w14:paraId="6B47C623" w14:textId="77777777" w:rsidTr="00CA1F7C">
        <w:tc>
          <w:tcPr>
            <w:tcW w:w="2943" w:type="dxa"/>
          </w:tcPr>
          <w:p w14:paraId="77A9B62E" w14:textId="77777777" w:rsidR="00CA1F7C" w:rsidRDefault="00CA1F7C" w:rsidP="00D56C8B">
            <w:pPr>
              <w:rPr>
                <w:rFonts w:cs="Arial"/>
                <w:sz w:val="24"/>
              </w:rPr>
            </w:pPr>
            <w:r>
              <w:rPr>
                <w:rFonts w:cs="Arial"/>
                <w:sz w:val="24"/>
              </w:rPr>
              <w:t xml:space="preserve">5 Scale B is </w:t>
            </w:r>
          </w:p>
        </w:tc>
        <w:tc>
          <w:tcPr>
            <w:tcW w:w="3022" w:type="dxa"/>
          </w:tcPr>
          <w:p w14:paraId="44BEEAF0" w14:textId="77777777" w:rsidR="00CA1F7C" w:rsidRDefault="00CA1F7C" w:rsidP="00D56C8B">
            <w:pPr>
              <w:rPr>
                <w:rFonts w:cs="Arial"/>
                <w:sz w:val="24"/>
              </w:rPr>
            </w:pPr>
            <w:r>
              <w:rPr>
                <w:rFonts w:cs="Arial"/>
                <w:sz w:val="24"/>
              </w:rPr>
              <w:t>5 duty days @ 12 hours</w:t>
            </w:r>
          </w:p>
        </w:tc>
      </w:tr>
      <w:tr w:rsidR="00CA1F7C" w14:paraId="16F6AF9B" w14:textId="77777777" w:rsidTr="00CA1F7C">
        <w:tc>
          <w:tcPr>
            <w:tcW w:w="2943" w:type="dxa"/>
          </w:tcPr>
          <w:p w14:paraId="3B891B76" w14:textId="77777777" w:rsidR="00CA1F7C" w:rsidRDefault="00CA1F7C" w:rsidP="00D56C8B">
            <w:pPr>
              <w:rPr>
                <w:rFonts w:cs="Arial"/>
                <w:sz w:val="24"/>
              </w:rPr>
            </w:pPr>
            <w:r>
              <w:rPr>
                <w:rFonts w:cs="Arial"/>
                <w:sz w:val="24"/>
              </w:rPr>
              <w:t>3 Long Service Days is</w:t>
            </w:r>
          </w:p>
        </w:tc>
        <w:tc>
          <w:tcPr>
            <w:tcW w:w="3022" w:type="dxa"/>
          </w:tcPr>
          <w:p w14:paraId="15EF4354" w14:textId="77777777" w:rsidR="00CA1F7C" w:rsidRDefault="00CA1F7C" w:rsidP="00D56C8B">
            <w:pPr>
              <w:rPr>
                <w:rFonts w:cs="Arial"/>
                <w:sz w:val="24"/>
              </w:rPr>
            </w:pPr>
            <w:r>
              <w:rPr>
                <w:rFonts w:cs="Arial"/>
                <w:sz w:val="24"/>
              </w:rPr>
              <w:t>3 duty days @ 12 hours</w:t>
            </w:r>
          </w:p>
        </w:tc>
      </w:tr>
      <w:tr w:rsidR="00CA1F7C" w14:paraId="133FE81B" w14:textId="77777777" w:rsidTr="00CA1F7C">
        <w:tc>
          <w:tcPr>
            <w:tcW w:w="2943" w:type="dxa"/>
          </w:tcPr>
          <w:p w14:paraId="10BB88BB" w14:textId="77777777" w:rsidR="00CA1F7C" w:rsidRDefault="00CA1F7C" w:rsidP="00D56C8B">
            <w:pPr>
              <w:rPr>
                <w:rFonts w:cs="Arial"/>
                <w:sz w:val="24"/>
              </w:rPr>
            </w:pPr>
            <w:r>
              <w:rPr>
                <w:rFonts w:cs="Arial"/>
                <w:sz w:val="24"/>
              </w:rPr>
              <w:t>8 PHs is</w:t>
            </w:r>
          </w:p>
        </w:tc>
        <w:tc>
          <w:tcPr>
            <w:tcW w:w="3022" w:type="dxa"/>
          </w:tcPr>
          <w:p w14:paraId="057922FD" w14:textId="77777777" w:rsidR="00CA1F7C" w:rsidRDefault="00CA1F7C" w:rsidP="00D56C8B">
            <w:pPr>
              <w:rPr>
                <w:rFonts w:cs="Arial"/>
                <w:sz w:val="24"/>
              </w:rPr>
            </w:pPr>
            <w:r>
              <w:rPr>
                <w:rFonts w:cs="Arial"/>
                <w:sz w:val="24"/>
              </w:rPr>
              <w:t>8 duty days @ 12 hours</w:t>
            </w:r>
          </w:p>
        </w:tc>
      </w:tr>
    </w:tbl>
    <w:p w14:paraId="15B7FD06" w14:textId="77777777" w:rsidR="00CA1F7C" w:rsidRDefault="00CA1F7C" w:rsidP="00CA1F7C">
      <w:pPr>
        <w:rPr>
          <w:rFonts w:cs="Arial"/>
          <w:sz w:val="24"/>
        </w:rPr>
      </w:pPr>
    </w:p>
    <w:p w14:paraId="197B7F2C" w14:textId="77777777" w:rsidR="00CA1F7C" w:rsidRPr="00CA1F7C" w:rsidRDefault="00CA1F7C" w:rsidP="00CA1F7C">
      <w:pPr>
        <w:pStyle w:val="ListParagraph"/>
        <w:numPr>
          <w:ilvl w:val="0"/>
          <w:numId w:val="19"/>
        </w:numPr>
        <w:ind w:left="426" w:hanging="426"/>
        <w:rPr>
          <w:rFonts w:cs="Arial"/>
          <w:sz w:val="24"/>
        </w:rPr>
      </w:pPr>
      <w:r w:rsidRPr="00CA1F7C">
        <w:rPr>
          <w:rFonts w:cs="Arial"/>
          <w:sz w:val="24"/>
        </w:rPr>
        <w:t>This means that for full time employees, leave is 336 hours for a year or 372 hours for those with 5 years’ service. Therefore, after leave has been deducted, each full time employee is contracted to provide 1854 hours at work each year (2190 – 336), and those with 5 years’ service or more are contracted to provide 1818 hours at work each year (2190 – 372). For those who work part time, all entitlements are pro rata.</w:t>
      </w:r>
    </w:p>
    <w:p w14:paraId="31CA7C40" w14:textId="77777777" w:rsidR="00CA1F7C" w:rsidRPr="00D433C6" w:rsidRDefault="00CA1F7C" w:rsidP="00CA1F7C">
      <w:pPr>
        <w:ind w:left="284" w:hanging="284"/>
        <w:rPr>
          <w:rFonts w:cs="Arial"/>
          <w:sz w:val="24"/>
        </w:rPr>
      </w:pPr>
    </w:p>
    <w:p w14:paraId="400D5EBE" w14:textId="3F8A4FD7" w:rsidR="00CA1F7C" w:rsidRPr="00CA1F7C" w:rsidRDefault="00CA1F7C" w:rsidP="00CA1F7C">
      <w:pPr>
        <w:pStyle w:val="ListParagraph"/>
        <w:numPr>
          <w:ilvl w:val="0"/>
          <w:numId w:val="19"/>
        </w:numPr>
        <w:ind w:left="426" w:hanging="426"/>
        <w:rPr>
          <w:rFonts w:cs="Arial"/>
          <w:sz w:val="24"/>
        </w:rPr>
      </w:pPr>
      <w:r w:rsidRPr="00CA1F7C">
        <w:rPr>
          <w:rFonts w:cs="Arial"/>
          <w:sz w:val="24"/>
        </w:rPr>
        <w:lastRenderedPageBreak/>
        <w:t>Leave is taken by agreement with the Line Manager, and does not have to be taken in pre-determined blocks. The leave hours are already deducted from the annualised hours and therefore the principles around leave is that the flexi-rostering firefighter / Crew Manager requests authorisation from their Line Manager but does not record any hours on their time record over the period of leave.</w:t>
      </w:r>
    </w:p>
    <w:p w14:paraId="5BF88167" w14:textId="77777777" w:rsidR="00CA1F7C" w:rsidRPr="00D433C6" w:rsidRDefault="00CA1F7C" w:rsidP="00CA1F7C">
      <w:pPr>
        <w:ind w:left="426" w:hanging="426"/>
        <w:rPr>
          <w:rFonts w:cs="Arial"/>
          <w:sz w:val="24"/>
        </w:rPr>
      </w:pPr>
    </w:p>
    <w:p w14:paraId="67893936" w14:textId="77777777" w:rsidR="00CA1F7C" w:rsidRPr="00CA1F7C" w:rsidRDefault="00CA1F7C" w:rsidP="00CA1F7C">
      <w:pPr>
        <w:pStyle w:val="ListParagraph"/>
        <w:numPr>
          <w:ilvl w:val="0"/>
          <w:numId w:val="19"/>
        </w:numPr>
        <w:ind w:left="426" w:hanging="426"/>
        <w:rPr>
          <w:rFonts w:cs="Arial"/>
          <w:sz w:val="24"/>
        </w:rPr>
      </w:pPr>
      <w:r w:rsidRPr="00CA1F7C">
        <w:rPr>
          <w:rFonts w:cs="Arial"/>
          <w:sz w:val="24"/>
        </w:rPr>
        <w:t>Sickness absence – rostered hours will be credited and in instances of long term sickness, which exceed the rostered hours, contractual hours per week will be credited.</w:t>
      </w:r>
    </w:p>
    <w:p w14:paraId="1664C2EF" w14:textId="77777777" w:rsidR="00CA1F7C" w:rsidRPr="00D433C6" w:rsidRDefault="00CA1F7C" w:rsidP="00CA1F7C">
      <w:pPr>
        <w:ind w:left="426" w:hanging="426"/>
        <w:rPr>
          <w:rFonts w:cs="Arial"/>
          <w:sz w:val="24"/>
        </w:rPr>
      </w:pPr>
    </w:p>
    <w:p w14:paraId="3296F708" w14:textId="77777777" w:rsidR="00CA1F7C" w:rsidRPr="00CA1F7C" w:rsidRDefault="00CA1F7C" w:rsidP="00CA1F7C">
      <w:pPr>
        <w:pStyle w:val="ListParagraph"/>
        <w:numPr>
          <w:ilvl w:val="0"/>
          <w:numId w:val="19"/>
        </w:numPr>
        <w:ind w:left="426" w:hanging="426"/>
        <w:rPr>
          <w:rFonts w:cs="Arial"/>
          <w:sz w:val="24"/>
        </w:rPr>
      </w:pPr>
      <w:r w:rsidRPr="00CA1F7C">
        <w:rPr>
          <w:rFonts w:cs="Arial"/>
          <w:sz w:val="24"/>
        </w:rPr>
        <w:t>In general no overtime will be paid until staff have worked the contracted hours in the year.</w:t>
      </w:r>
    </w:p>
    <w:p w14:paraId="648FCE30" w14:textId="77777777" w:rsidR="00CA1F7C" w:rsidRPr="00D433C6" w:rsidRDefault="00CA1F7C" w:rsidP="00CA1F7C">
      <w:pPr>
        <w:ind w:left="426" w:hanging="426"/>
        <w:rPr>
          <w:rFonts w:cs="Arial"/>
          <w:sz w:val="24"/>
        </w:rPr>
      </w:pPr>
    </w:p>
    <w:p w14:paraId="7BE5F0EF" w14:textId="77777777" w:rsidR="00CA1F7C" w:rsidRPr="00CA1F7C" w:rsidRDefault="00CA1F7C" w:rsidP="00CA1F7C">
      <w:pPr>
        <w:pStyle w:val="ListParagraph"/>
        <w:numPr>
          <w:ilvl w:val="0"/>
          <w:numId w:val="19"/>
        </w:numPr>
        <w:ind w:left="426" w:hanging="426"/>
        <w:rPr>
          <w:rFonts w:cs="Arial"/>
          <w:sz w:val="24"/>
        </w:rPr>
      </w:pPr>
      <w:r w:rsidRPr="00CA1F7C">
        <w:rPr>
          <w:rFonts w:cs="Arial"/>
          <w:sz w:val="24"/>
        </w:rPr>
        <w:t>Flexibly rostered Firefighters are not expected to provide cover at all stations. They provide a resource for a geographical area of the county.</w:t>
      </w:r>
    </w:p>
    <w:p w14:paraId="3F58F770" w14:textId="77777777" w:rsidR="00CA1F7C" w:rsidRPr="00D433C6" w:rsidRDefault="00CA1F7C" w:rsidP="00CA1F7C">
      <w:pPr>
        <w:ind w:left="284" w:hanging="284"/>
        <w:rPr>
          <w:rFonts w:cs="Arial"/>
          <w:sz w:val="24"/>
        </w:rPr>
      </w:pPr>
    </w:p>
    <w:p w14:paraId="53194BD8" w14:textId="77777777" w:rsidR="00CA1F7C" w:rsidRPr="00CA1F7C" w:rsidRDefault="00CA1F7C" w:rsidP="00CA1F7C">
      <w:pPr>
        <w:pStyle w:val="ListParagraph"/>
        <w:numPr>
          <w:ilvl w:val="0"/>
          <w:numId w:val="19"/>
        </w:numPr>
        <w:ind w:left="426" w:hanging="426"/>
        <w:rPr>
          <w:rFonts w:cs="Arial"/>
          <w:sz w:val="24"/>
        </w:rPr>
      </w:pPr>
      <w:r w:rsidRPr="00CA1F7C">
        <w:rPr>
          <w:rFonts w:cs="Arial"/>
          <w:sz w:val="24"/>
        </w:rPr>
        <w:t>Additional home to work mileage will be payable for journeys to Stations other than base location in accordance with the Service’s Disturbance Mileage provisions.</w:t>
      </w:r>
    </w:p>
    <w:p w14:paraId="0C7F743D" w14:textId="77777777" w:rsidR="00CA1F7C" w:rsidRPr="00D433C6" w:rsidRDefault="00CA1F7C" w:rsidP="00CA1F7C">
      <w:pPr>
        <w:ind w:left="426" w:hanging="426"/>
        <w:rPr>
          <w:rFonts w:cs="Arial"/>
          <w:sz w:val="24"/>
        </w:rPr>
      </w:pPr>
    </w:p>
    <w:p w14:paraId="109B08AD" w14:textId="77777777" w:rsidR="00CA1F7C" w:rsidRPr="00CA1F7C" w:rsidRDefault="00CA1F7C" w:rsidP="00CA1F7C">
      <w:pPr>
        <w:pStyle w:val="ListParagraph"/>
        <w:numPr>
          <w:ilvl w:val="0"/>
          <w:numId w:val="19"/>
        </w:numPr>
        <w:ind w:left="426" w:hanging="426"/>
        <w:rPr>
          <w:rFonts w:cs="Arial"/>
          <w:sz w:val="24"/>
        </w:rPr>
      </w:pPr>
      <w:r w:rsidRPr="00CA1F7C">
        <w:rPr>
          <w:rFonts w:cs="Arial"/>
          <w:sz w:val="24"/>
        </w:rPr>
        <w:t>Individuals are expected to arrive at their workplace in time for the start of the shift and no travel time is payable.</w:t>
      </w:r>
    </w:p>
    <w:p w14:paraId="752E5F19" w14:textId="3D957DFA" w:rsidR="0014248A" w:rsidRPr="00833179" w:rsidRDefault="0014248A" w:rsidP="00CA1F7C">
      <w:pPr>
        <w:rPr>
          <w:rFonts w:cs="Arial"/>
          <w:b/>
          <w:bCs/>
          <w:sz w:val="24"/>
          <w:lang w:eastAsia="en-US"/>
        </w:rPr>
      </w:pPr>
    </w:p>
    <w:sectPr w:rsidR="0014248A" w:rsidRPr="00833179" w:rsidSect="006A2DCC">
      <w:headerReference w:type="even" r:id="rId14"/>
      <w:headerReference w:type="default" r:id="rId15"/>
      <w:footerReference w:type="even" r:id="rId16"/>
      <w:footerReference w:type="default" r:id="rId17"/>
      <w:headerReference w:type="first" r:id="rId18"/>
      <w:footerReference w:type="first" r:id="rId19"/>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06ECC" w14:textId="77777777" w:rsidR="00D56C8B" w:rsidRDefault="00D56C8B">
      <w:r>
        <w:separator/>
      </w:r>
    </w:p>
  </w:endnote>
  <w:endnote w:type="continuationSeparator" w:id="0">
    <w:p w14:paraId="78BAE7D2" w14:textId="77777777" w:rsidR="00D56C8B" w:rsidRDefault="00D56C8B">
      <w:r>
        <w:continuationSeparator/>
      </w:r>
    </w:p>
  </w:endnote>
  <w:endnote w:type="continuationNotice" w:id="1">
    <w:p w14:paraId="53CFCBFB" w14:textId="77777777" w:rsidR="00CF456D" w:rsidRDefault="00CF45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5F32" w14:textId="77777777" w:rsidR="00D56C8B" w:rsidRPr="007257C5" w:rsidRDefault="00D56C8B"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Name/v.1.0/MonthYear </w:t>
    </w:r>
    <w:r>
      <w:rPr>
        <w:rFonts w:cs="Arial"/>
        <w:b/>
        <w:color w:val="007EA9"/>
        <w:sz w:val="19"/>
        <w:szCs w:val="1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5F33" w14:textId="653F2B82" w:rsidR="00D56C8B" w:rsidRPr="003A23A5" w:rsidRDefault="00D56C8B" w:rsidP="00CA1F7C">
    <w:pPr>
      <w:tabs>
        <w:tab w:val="left" w:pos="5103"/>
        <w:tab w:val="left" w:pos="7371"/>
      </w:tabs>
      <w:rPr>
        <w:rFonts w:cs="Arial"/>
        <w:b/>
        <w:color w:val="999999"/>
        <w:sz w:val="19"/>
        <w:szCs w:val="19"/>
      </w:rPr>
    </w:pPr>
    <w:r>
      <w:rPr>
        <w:rFonts w:cs="Arial"/>
        <w:b/>
        <w:color w:val="007EA9"/>
        <w:sz w:val="19"/>
        <w:szCs w:val="19"/>
      </w:rPr>
      <w:t>Working Arrangements for Flexibly Rostered Firefighters / Crew manager</w:t>
    </w:r>
    <w:r>
      <w:rPr>
        <w:rFonts w:cs="Arial"/>
        <w:b/>
        <w:color w:val="007EA9"/>
        <w:sz w:val="19"/>
        <w:szCs w:val="19"/>
      </w:rPr>
      <w:tab/>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02F18">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ab/>
    </w:r>
    <w:r>
      <w:rPr>
        <w:rFonts w:cs="Arial"/>
        <w:b/>
        <w:color w:val="007EA9"/>
        <w:sz w:val="19"/>
        <w:szCs w:val="19"/>
      </w:rPr>
      <w:t>June 2016 - Reviewed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5F35" w14:textId="77777777" w:rsidR="00D56C8B" w:rsidRPr="007257C5" w:rsidRDefault="00D56C8B"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881E3" w14:textId="77777777" w:rsidR="00D56C8B" w:rsidRDefault="00D56C8B">
      <w:r>
        <w:separator/>
      </w:r>
    </w:p>
  </w:footnote>
  <w:footnote w:type="continuationSeparator" w:id="0">
    <w:p w14:paraId="61297305" w14:textId="77777777" w:rsidR="00D56C8B" w:rsidRDefault="00D56C8B">
      <w:r>
        <w:continuationSeparator/>
      </w:r>
    </w:p>
  </w:footnote>
  <w:footnote w:type="continuationNotice" w:id="1">
    <w:p w14:paraId="07632476" w14:textId="77777777" w:rsidR="00CF456D" w:rsidRDefault="00CF456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5F28" w14:textId="77777777" w:rsidR="00D56C8B" w:rsidRDefault="00D56C8B" w:rsidP="000D0DFF">
    <w:pPr>
      <w:pBdr>
        <w:bottom w:val="single" w:sz="4" w:space="1" w:color="007EA9"/>
      </w:pBdr>
      <w:tabs>
        <w:tab w:val="left" w:pos="0"/>
      </w:tabs>
      <w:ind w:left="-851" w:right="-851"/>
      <w:rPr>
        <w:rFonts w:cs="Arial"/>
        <w:b/>
        <w:color w:val="007EA9"/>
        <w:sz w:val="19"/>
        <w:szCs w:val="19"/>
      </w:rPr>
    </w:pPr>
  </w:p>
  <w:p w14:paraId="752E5F29" w14:textId="77777777" w:rsidR="00D56C8B" w:rsidRDefault="00D56C8B" w:rsidP="000D0DFF">
    <w:pPr>
      <w:pBdr>
        <w:bottom w:val="single" w:sz="4" w:space="1" w:color="007EA9"/>
      </w:pBdr>
      <w:tabs>
        <w:tab w:val="left" w:pos="0"/>
      </w:tabs>
      <w:ind w:left="-851" w:right="-851"/>
      <w:rPr>
        <w:rFonts w:cs="Arial"/>
        <w:b/>
        <w:color w:val="007EA9"/>
        <w:sz w:val="19"/>
        <w:szCs w:val="19"/>
      </w:rPr>
    </w:pPr>
  </w:p>
  <w:p w14:paraId="752E5F2A" w14:textId="77777777" w:rsidR="00D56C8B" w:rsidRDefault="00D56C8B"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Appendix 1</w:t>
    </w:r>
  </w:p>
  <w:p w14:paraId="752E5F2B" w14:textId="77777777" w:rsidR="00D56C8B" w:rsidRPr="003A23A5" w:rsidRDefault="00D56C8B" w:rsidP="000D0DFF">
    <w:pPr>
      <w:pBdr>
        <w:bottom w:val="single" w:sz="4" w:space="1" w:color="007EA9"/>
      </w:pBdr>
      <w:tabs>
        <w:tab w:val="left" w:pos="0"/>
      </w:tabs>
      <w:ind w:left="-851" w:right="-851"/>
      <w:rPr>
        <w:rFonts w:cs="Arial"/>
        <w:b/>
        <w:color w:val="007EA9"/>
        <w:sz w:val="19"/>
        <w:szCs w:val="19"/>
      </w:rPr>
    </w:pPr>
  </w:p>
  <w:p w14:paraId="752E5F2C" w14:textId="77777777" w:rsidR="00D56C8B" w:rsidRPr="000D0DFF" w:rsidRDefault="00D56C8B"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5F2D" w14:textId="77777777" w:rsidR="00D56C8B" w:rsidRDefault="00D56C8B" w:rsidP="000D0DFF">
    <w:pPr>
      <w:tabs>
        <w:tab w:val="left" w:pos="0"/>
      </w:tabs>
      <w:ind w:left="-851" w:right="-56"/>
      <w:jc w:val="right"/>
      <w:rPr>
        <w:rFonts w:cs="Arial"/>
        <w:b/>
        <w:color w:val="007EA9"/>
        <w:sz w:val="19"/>
        <w:szCs w:val="19"/>
      </w:rPr>
    </w:pPr>
  </w:p>
  <w:p w14:paraId="752E5F2E" w14:textId="77777777" w:rsidR="00D56C8B" w:rsidRDefault="00D56C8B" w:rsidP="000D0DFF">
    <w:pPr>
      <w:tabs>
        <w:tab w:val="left" w:pos="0"/>
      </w:tabs>
      <w:ind w:left="-851" w:right="-56"/>
      <w:jc w:val="right"/>
      <w:rPr>
        <w:rFonts w:cs="Arial"/>
        <w:b/>
        <w:color w:val="007EA9"/>
        <w:sz w:val="19"/>
        <w:szCs w:val="19"/>
      </w:rPr>
    </w:pPr>
  </w:p>
  <w:p w14:paraId="752E5F2F" w14:textId="77777777" w:rsidR="00D56C8B" w:rsidRDefault="00D56C8B"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752E5F30" w14:textId="77777777" w:rsidR="00D56C8B" w:rsidRPr="003A23A5" w:rsidRDefault="00D56C8B" w:rsidP="000D0DFF">
    <w:pPr>
      <w:pBdr>
        <w:bottom w:val="single" w:sz="4" w:space="1" w:color="007EA9"/>
      </w:pBdr>
      <w:tabs>
        <w:tab w:val="left" w:pos="0"/>
      </w:tabs>
      <w:ind w:left="-851" w:right="-851"/>
      <w:rPr>
        <w:rFonts w:cs="Arial"/>
        <w:b/>
        <w:color w:val="007EA9"/>
        <w:sz w:val="19"/>
        <w:szCs w:val="19"/>
      </w:rPr>
    </w:pPr>
  </w:p>
  <w:p w14:paraId="752E5F31" w14:textId="77777777" w:rsidR="00D56C8B" w:rsidRPr="000D0DFF" w:rsidRDefault="00D56C8B"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5F34" w14:textId="77777777" w:rsidR="00D56C8B" w:rsidRDefault="00D56C8B">
    <w:pPr>
      <w:pStyle w:val="Header"/>
    </w:pPr>
    <w:r>
      <w:rPr>
        <w:noProof/>
      </w:rPr>
      <w:drawing>
        <wp:inline distT="0" distB="0" distL="0" distR="0" wp14:anchorId="752E5F36" wp14:editId="752E5F37">
          <wp:extent cx="6479540" cy="1051611"/>
          <wp:effectExtent l="0" t="0" r="0"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1051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5996"/>
    <w:multiLevelType w:val="hybridMultilevel"/>
    <w:tmpl w:val="4F6C6A06"/>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047440"/>
    <w:multiLevelType w:val="hybridMultilevel"/>
    <w:tmpl w:val="FAAAFA20"/>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AA2AB7"/>
    <w:multiLevelType w:val="hybridMultilevel"/>
    <w:tmpl w:val="5F42F8AC"/>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0835CB"/>
    <w:multiLevelType w:val="hybridMultilevel"/>
    <w:tmpl w:val="DF903258"/>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4F3FDC"/>
    <w:multiLevelType w:val="hybridMultilevel"/>
    <w:tmpl w:val="372CE124"/>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AD4170"/>
    <w:multiLevelType w:val="hybridMultilevel"/>
    <w:tmpl w:val="4F12BD62"/>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B5490B"/>
    <w:multiLevelType w:val="hybridMultilevel"/>
    <w:tmpl w:val="83F85B5C"/>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25199A"/>
    <w:multiLevelType w:val="hybridMultilevel"/>
    <w:tmpl w:val="AF5CC7D0"/>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176B3F"/>
    <w:multiLevelType w:val="hybridMultilevel"/>
    <w:tmpl w:val="2A44CA0C"/>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8E1A23"/>
    <w:multiLevelType w:val="hybridMultilevel"/>
    <w:tmpl w:val="DCF07852"/>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2E346F"/>
    <w:multiLevelType w:val="hybridMultilevel"/>
    <w:tmpl w:val="AA02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776435"/>
    <w:multiLevelType w:val="hybridMultilevel"/>
    <w:tmpl w:val="735AC830"/>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C4170F"/>
    <w:multiLevelType w:val="hybridMultilevel"/>
    <w:tmpl w:val="AF4801FC"/>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F928A8"/>
    <w:multiLevelType w:val="hybridMultilevel"/>
    <w:tmpl w:val="E84AF094"/>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41055A"/>
    <w:multiLevelType w:val="hybridMultilevel"/>
    <w:tmpl w:val="EE28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9C1C1D"/>
    <w:multiLevelType w:val="hybridMultilevel"/>
    <w:tmpl w:val="596870AA"/>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E64719"/>
    <w:multiLevelType w:val="hybridMultilevel"/>
    <w:tmpl w:val="8C1EDD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E34155"/>
    <w:multiLevelType w:val="hybridMultilevel"/>
    <w:tmpl w:val="4B8E099C"/>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8E3534"/>
    <w:multiLevelType w:val="hybridMultilevel"/>
    <w:tmpl w:val="81540F42"/>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246092"/>
    <w:multiLevelType w:val="hybridMultilevel"/>
    <w:tmpl w:val="1C986E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CA49F7"/>
    <w:multiLevelType w:val="hybridMultilevel"/>
    <w:tmpl w:val="84BC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981283"/>
    <w:multiLevelType w:val="hybridMultilevel"/>
    <w:tmpl w:val="C486C39E"/>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CC29DC"/>
    <w:multiLevelType w:val="hybridMultilevel"/>
    <w:tmpl w:val="1E6428D0"/>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8"/>
  </w:num>
  <w:num w:numId="4">
    <w:abstractNumId w:val="7"/>
  </w:num>
  <w:num w:numId="5">
    <w:abstractNumId w:val="17"/>
  </w:num>
  <w:num w:numId="6">
    <w:abstractNumId w:val="2"/>
  </w:num>
  <w:num w:numId="7">
    <w:abstractNumId w:val="12"/>
  </w:num>
  <w:num w:numId="8">
    <w:abstractNumId w:val="22"/>
  </w:num>
  <w:num w:numId="9">
    <w:abstractNumId w:val="21"/>
  </w:num>
  <w:num w:numId="10">
    <w:abstractNumId w:val="0"/>
  </w:num>
  <w:num w:numId="11">
    <w:abstractNumId w:val="10"/>
  </w:num>
  <w:num w:numId="12">
    <w:abstractNumId w:val="15"/>
  </w:num>
  <w:num w:numId="13">
    <w:abstractNumId w:val="5"/>
  </w:num>
  <w:num w:numId="14">
    <w:abstractNumId w:val="8"/>
  </w:num>
  <w:num w:numId="15">
    <w:abstractNumId w:val="3"/>
  </w:num>
  <w:num w:numId="16">
    <w:abstractNumId w:val="1"/>
  </w:num>
  <w:num w:numId="17">
    <w:abstractNumId w:val="20"/>
  </w:num>
  <w:num w:numId="18">
    <w:abstractNumId w:val="14"/>
  </w:num>
  <w:num w:numId="19">
    <w:abstractNumId w:val="6"/>
  </w:num>
  <w:num w:numId="20">
    <w:abstractNumId w:val="9"/>
  </w:num>
  <w:num w:numId="21">
    <w:abstractNumId w:val="13"/>
  </w:num>
  <w:num w:numId="22">
    <w:abstractNumId w:val="19"/>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03564"/>
    <w:rsid w:val="000103E3"/>
    <w:rsid w:val="00014C92"/>
    <w:rsid w:val="00015A79"/>
    <w:rsid w:val="000162B0"/>
    <w:rsid w:val="00020DCB"/>
    <w:rsid w:val="0002751C"/>
    <w:rsid w:val="000334B2"/>
    <w:rsid w:val="00037205"/>
    <w:rsid w:val="00045A0A"/>
    <w:rsid w:val="00055692"/>
    <w:rsid w:val="00061865"/>
    <w:rsid w:val="00062ABD"/>
    <w:rsid w:val="00064C3B"/>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0A56"/>
    <w:rsid w:val="001C209C"/>
    <w:rsid w:val="001C3023"/>
    <w:rsid w:val="001D039A"/>
    <w:rsid w:val="001D0693"/>
    <w:rsid w:val="001E3959"/>
    <w:rsid w:val="001E5DBA"/>
    <w:rsid w:val="001F1C3B"/>
    <w:rsid w:val="00201BE3"/>
    <w:rsid w:val="00204386"/>
    <w:rsid w:val="00205D1F"/>
    <w:rsid w:val="00210389"/>
    <w:rsid w:val="002208DF"/>
    <w:rsid w:val="002208F4"/>
    <w:rsid w:val="00225128"/>
    <w:rsid w:val="00226EC4"/>
    <w:rsid w:val="002279EF"/>
    <w:rsid w:val="002300F9"/>
    <w:rsid w:val="0023224B"/>
    <w:rsid w:val="002322B3"/>
    <w:rsid w:val="00235309"/>
    <w:rsid w:val="00242986"/>
    <w:rsid w:val="00255610"/>
    <w:rsid w:val="00257439"/>
    <w:rsid w:val="00262990"/>
    <w:rsid w:val="002630D4"/>
    <w:rsid w:val="00265789"/>
    <w:rsid w:val="00271BE0"/>
    <w:rsid w:val="00275F83"/>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0000"/>
    <w:rsid w:val="00420B42"/>
    <w:rsid w:val="00424778"/>
    <w:rsid w:val="004253EA"/>
    <w:rsid w:val="004263CF"/>
    <w:rsid w:val="00427035"/>
    <w:rsid w:val="00440ECA"/>
    <w:rsid w:val="004459E2"/>
    <w:rsid w:val="004553D8"/>
    <w:rsid w:val="004600CD"/>
    <w:rsid w:val="004729CE"/>
    <w:rsid w:val="004740ED"/>
    <w:rsid w:val="004913BD"/>
    <w:rsid w:val="00492A5D"/>
    <w:rsid w:val="004A632C"/>
    <w:rsid w:val="004A63D1"/>
    <w:rsid w:val="004B07D9"/>
    <w:rsid w:val="004B0EBD"/>
    <w:rsid w:val="004B1516"/>
    <w:rsid w:val="004B46C2"/>
    <w:rsid w:val="004B472C"/>
    <w:rsid w:val="004B73EC"/>
    <w:rsid w:val="004C09F0"/>
    <w:rsid w:val="004C0B30"/>
    <w:rsid w:val="004C0F37"/>
    <w:rsid w:val="004C4F84"/>
    <w:rsid w:val="004D5B8A"/>
    <w:rsid w:val="004E1ABA"/>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34A8"/>
    <w:rsid w:val="006140C1"/>
    <w:rsid w:val="00615049"/>
    <w:rsid w:val="00617A5A"/>
    <w:rsid w:val="006213BE"/>
    <w:rsid w:val="00621E83"/>
    <w:rsid w:val="00630CBA"/>
    <w:rsid w:val="0063421D"/>
    <w:rsid w:val="006356BE"/>
    <w:rsid w:val="0064524B"/>
    <w:rsid w:val="0064541A"/>
    <w:rsid w:val="00651188"/>
    <w:rsid w:val="00651F96"/>
    <w:rsid w:val="0065495D"/>
    <w:rsid w:val="00661973"/>
    <w:rsid w:val="00663175"/>
    <w:rsid w:val="006704DE"/>
    <w:rsid w:val="00671273"/>
    <w:rsid w:val="00676D2B"/>
    <w:rsid w:val="006A2DCC"/>
    <w:rsid w:val="006B0CA7"/>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0C5"/>
    <w:rsid w:val="00727705"/>
    <w:rsid w:val="007416D2"/>
    <w:rsid w:val="00741FD3"/>
    <w:rsid w:val="007450CE"/>
    <w:rsid w:val="00746AD7"/>
    <w:rsid w:val="00754642"/>
    <w:rsid w:val="00760636"/>
    <w:rsid w:val="00762E65"/>
    <w:rsid w:val="00767515"/>
    <w:rsid w:val="00774E43"/>
    <w:rsid w:val="00782431"/>
    <w:rsid w:val="00784072"/>
    <w:rsid w:val="007910B4"/>
    <w:rsid w:val="007A0419"/>
    <w:rsid w:val="007B32FB"/>
    <w:rsid w:val="007B45CE"/>
    <w:rsid w:val="007B5F9A"/>
    <w:rsid w:val="007D1565"/>
    <w:rsid w:val="007D33BD"/>
    <w:rsid w:val="007E02C2"/>
    <w:rsid w:val="007E1BBC"/>
    <w:rsid w:val="007E2DA1"/>
    <w:rsid w:val="007F0F4C"/>
    <w:rsid w:val="007F6EFB"/>
    <w:rsid w:val="008139D7"/>
    <w:rsid w:val="00816E28"/>
    <w:rsid w:val="008170FF"/>
    <w:rsid w:val="008278C0"/>
    <w:rsid w:val="00833179"/>
    <w:rsid w:val="00836C10"/>
    <w:rsid w:val="00837D51"/>
    <w:rsid w:val="00844464"/>
    <w:rsid w:val="00847E94"/>
    <w:rsid w:val="00864A0C"/>
    <w:rsid w:val="00864D11"/>
    <w:rsid w:val="008659FA"/>
    <w:rsid w:val="00867FD0"/>
    <w:rsid w:val="00875A3B"/>
    <w:rsid w:val="008837D5"/>
    <w:rsid w:val="008845B9"/>
    <w:rsid w:val="008858E4"/>
    <w:rsid w:val="00886295"/>
    <w:rsid w:val="00887102"/>
    <w:rsid w:val="00890D6C"/>
    <w:rsid w:val="00891AC9"/>
    <w:rsid w:val="00891BFE"/>
    <w:rsid w:val="008A3799"/>
    <w:rsid w:val="008A4830"/>
    <w:rsid w:val="008A4ABE"/>
    <w:rsid w:val="008B2E23"/>
    <w:rsid w:val="008B4BD2"/>
    <w:rsid w:val="008C124B"/>
    <w:rsid w:val="008C3D45"/>
    <w:rsid w:val="008D1740"/>
    <w:rsid w:val="008F79A0"/>
    <w:rsid w:val="009035A7"/>
    <w:rsid w:val="009054E6"/>
    <w:rsid w:val="009120E6"/>
    <w:rsid w:val="00920CD7"/>
    <w:rsid w:val="0093756F"/>
    <w:rsid w:val="009422C2"/>
    <w:rsid w:val="00944FAA"/>
    <w:rsid w:val="00944FC0"/>
    <w:rsid w:val="0095010B"/>
    <w:rsid w:val="0095255F"/>
    <w:rsid w:val="00955B37"/>
    <w:rsid w:val="00957780"/>
    <w:rsid w:val="00962033"/>
    <w:rsid w:val="00967C30"/>
    <w:rsid w:val="009729A3"/>
    <w:rsid w:val="00972FA9"/>
    <w:rsid w:val="00993A6F"/>
    <w:rsid w:val="00997FB0"/>
    <w:rsid w:val="009C192A"/>
    <w:rsid w:val="009C315E"/>
    <w:rsid w:val="009C523D"/>
    <w:rsid w:val="00A00097"/>
    <w:rsid w:val="00A0799E"/>
    <w:rsid w:val="00A1159B"/>
    <w:rsid w:val="00A2477C"/>
    <w:rsid w:val="00A24AC9"/>
    <w:rsid w:val="00A2539E"/>
    <w:rsid w:val="00A2750E"/>
    <w:rsid w:val="00A330E1"/>
    <w:rsid w:val="00A56C3E"/>
    <w:rsid w:val="00A63315"/>
    <w:rsid w:val="00A650D7"/>
    <w:rsid w:val="00A75050"/>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12BED"/>
    <w:rsid w:val="00B20111"/>
    <w:rsid w:val="00B2128D"/>
    <w:rsid w:val="00B228E6"/>
    <w:rsid w:val="00B23E90"/>
    <w:rsid w:val="00B26FAE"/>
    <w:rsid w:val="00B31704"/>
    <w:rsid w:val="00B34F57"/>
    <w:rsid w:val="00B40CE0"/>
    <w:rsid w:val="00B47F44"/>
    <w:rsid w:val="00B54BB7"/>
    <w:rsid w:val="00B55433"/>
    <w:rsid w:val="00B609B3"/>
    <w:rsid w:val="00B83907"/>
    <w:rsid w:val="00B9655A"/>
    <w:rsid w:val="00BA2E7E"/>
    <w:rsid w:val="00BA4EB6"/>
    <w:rsid w:val="00BB2CE8"/>
    <w:rsid w:val="00BB7B19"/>
    <w:rsid w:val="00BC12AE"/>
    <w:rsid w:val="00BC153B"/>
    <w:rsid w:val="00BD20F8"/>
    <w:rsid w:val="00BD3892"/>
    <w:rsid w:val="00BE419D"/>
    <w:rsid w:val="00BE71E6"/>
    <w:rsid w:val="00C03071"/>
    <w:rsid w:val="00C04261"/>
    <w:rsid w:val="00C13F95"/>
    <w:rsid w:val="00C175AB"/>
    <w:rsid w:val="00C2249C"/>
    <w:rsid w:val="00C264BB"/>
    <w:rsid w:val="00C41CA7"/>
    <w:rsid w:val="00C650DB"/>
    <w:rsid w:val="00C677A3"/>
    <w:rsid w:val="00C708E9"/>
    <w:rsid w:val="00C73FCC"/>
    <w:rsid w:val="00C7453D"/>
    <w:rsid w:val="00C8035F"/>
    <w:rsid w:val="00C86B1D"/>
    <w:rsid w:val="00C94AEC"/>
    <w:rsid w:val="00CA07B7"/>
    <w:rsid w:val="00CA1F7C"/>
    <w:rsid w:val="00CB192A"/>
    <w:rsid w:val="00CC0379"/>
    <w:rsid w:val="00CC2960"/>
    <w:rsid w:val="00CC63A7"/>
    <w:rsid w:val="00CC68EF"/>
    <w:rsid w:val="00CE1805"/>
    <w:rsid w:val="00CE20F3"/>
    <w:rsid w:val="00CF20C9"/>
    <w:rsid w:val="00CF456D"/>
    <w:rsid w:val="00CF4C18"/>
    <w:rsid w:val="00D00319"/>
    <w:rsid w:val="00D077D9"/>
    <w:rsid w:val="00D1394C"/>
    <w:rsid w:val="00D33DBA"/>
    <w:rsid w:val="00D3429B"/>
    <w:rsid w:val="00D372A0"/>
    <w:rsid w:val="00D405A1"/>
    <w:rsid w:val="00D40C79"/>
    <w:rsid w:val="00D56BF3"/>
    <w:rsid w:val="00D56C8B"/>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B199A"/>
    <w:rsid w:val="00DB68DA"/>
    <w:rsid w:val="00DC396A"/>
    <w:rsid w:val="00DD01CD"/>
    <w:rsid w:val="00DD4E1A"/>
    <w:rsid w:val="00DE060E"/>
    <w:rsid w:val="00DE62A0"/>
    <w:rsid w:val="00DF4226"/>
    <w:rsid w:val="00DF4AB0"/>
    <w:rsid w:val="00E02F18"/>
    <w:rsid w:val="00E04EB4"/>
    <w:rsid w:val="00E053AA"/>
    <w:rsid w:val="00E12B8F"/>
    <w:rsid w:val="00E21865"/>
    <w:rsid w:val="00E36C2C"/>
    <w:rsid w:val="00E56122"/>
    <w:rsid w:val="00E567A7"/>
    <w:rsid w:val="00E62275"/>
    <w:rsid w:val="00E65945"/>
    <w:rsid w:val="00E738D2"/>
    <w:rsid w:val="00E7451C"/>
    <w:rsid w:val="00E811C9"/>
    <w:rsid w:val="00E842F8"/>
    <w:rsid w:val="00E858DF"/>
    <w:rsid w:val="00E917A0"/>
    <w:rsid w:val="00E95672"/>
    <w:rsid w:val="00E95B2C"/>
    <w:rsid w:val="00E978FB"/>
    <w:rsid w:val="00EA0069"/>
    <w:rsid w:val="00EA5121"/>
    <w:rsid w:val="00EA63F1"/>
    <w:rsid w:val="00EB16FA"/>
    <w:rsid w:val="00EB2101"/>
    <w:rsid w:val="00EC0376"/>
    <w:rsid w:val="00EC35EF"/>
    <w:rsid w:val="00ED1F4A"/>
    <w:rsid w:val="00ED2D7A"/>
    <w:rsid w:val="00ED49F5"/>
    <w:rsid w:val="00EF3B59"/>
    <w:rsid w:val="00EF4D6E"/>
    <w:rsid w:val="00F016B5"/>
    <w:rsid w:val="00F13F30"/>
    <w:rsid w:val="00F140A9"/>
    <w:rsid w:val="00F15879"/>
    <w:rsid w:val="00F26F9F"/>
    <w:rsid w:val="00F30B0D"/>
    <w:rsid w:val="00F62E1E"/>
    <w:rsid w:val="00F74F96"/>
    <w:rsid w:val="00F809FB"/>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52E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 w:type="paragraph" w:styleId="Title">
    <w:name w:val="Title"/>
    <w:basedOn w:val="Normal"/>
    <w:next w:val="Normal"/>
    <w:link w:val="TitleChar"/>
    <w:qFormat/>
    <w:rsid w:val="00833179"/>
    <w:pPr>
      <w:autoSpaceDE w:val="0"/>
      <w:autoSpaceDN w:val="0"/>
      <w:adjustRightInd w:val="0"/>
      <w:spacing w:line="240" w:lineRule="auto"/>
    </w:pPr>
    <w:rPr>
      <w:sz w:val="24"/>
    </w:rPr>
  </w:style>
  <w:style w:type="character" w:customStyle="1" w:styleId="TitleChar">
    <w:name w:val="Title Char"/>
    <w:basedOn w:val="DefaultParagraphFont"/>
    <w:link w:val="Title"/>
    <w:rsid w:val="00833179"/>
    <w:rPr>
      <w:rFonts w:ascii="Arial" w:hAnsi="Arial"/>
      <w:sz w:val="24"/>
      <w:szCs w:val="24"/>
    </w:rPr>
  </w:style>
  <w:style w:type="table" w:styleId="TableGrid">
    <w:name w:val="Table Grid"/>
    <w:basedOn w:val="TableNormal"/>
    <w:uiPriority w:val="59"/>
    <w:rsid w:val="00CF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 w:type="paragraph" w:styleId="Title">
    <w:name w:val="Title"/>
    <w:basedOn w:val="Normal"/>
    <w:next w:val="Normal"/>
    <w:link w:val="TitleChar"/>
    <w:qFormat/>
    <w:rsid w:val="00833179"/>
    <w:pPr>
      <w:autoSpaceDE w:val="0"/>
      <w:autoSpaceDN w:val="0"/>
      <w:adjustRightInd w:val="0"/>
      <w:spacing w:line="240" w:lineRule="auto"/>
    </w:pPr>
    <w:rPr>
      <w:sz w:val="24"/>
    </w:rPr>
  </w:style>
  <w:style w:type="character" w:customStyle="1" w:styleId="TitleChar">
    <w:name w:val="Title Char"/>
    <w:basedOn w:val="DefaultParagraphFont"/>
    <w:link w:val="Title"/>
    <w:rsid w:val="00833179"/>
    <w:rPr>
      <w:rFonts w:ascii="Arial" w:hAnsi="Arial"/>
      <w:sz w:val="24"/>
      <w:szCs w:val="24"/>
    </w:rPr>
  </w:style>
  <w:style w:type="table" w:styleId="TableGrid">
    <w:name w:val="Table Grid"/>
    <w:basedOn w:val="TableNormal"/>
    <w:uiPriority w:val="59"/>
    <w:rsid w:val="00CF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touch.ccc/elibrary/Content/Intranet/536/671/5053/6001/41410105256.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E07455A7E744A6515727C04A0DB7" ma:contentTypeVersion="17" ma:contentTypeDescription="Create a new document." ma:contentTypeScope="" ma:versionID="7005a41e1d120c335bdb207d5a424743">
  <xsd:schema xmlns:xsd="http://www.w3.org/2001/XMLSchema" xmlns:p="http://schemas.microsoft.com/office/2006/metadata/properties" xmlns:ns2="5858450a-0c8e-476d-87fd-b4454e28fd27" targetNamespace="http://schemas.microsoft.com/office/2006/metadata/properties" ma:root="true" ma:fieldsID="1ff4e180d553887c1623329ef6e39869" ns2:_="">
    <xsd:import namespace="5858450a-0c8e-476d-87fd-b4454e28fd27"/>
    <xsd:element name="properties">
      <xsd:complexType>
        <xsd:sequence>
          <xsd:element name="documentManagement">
            <xsd:complexType>
              <xsd:all>
                <xsd:element ref="ns2:Document_x0020_Type"/>
                <xsd:element ref="ns2:Policy_x0020_Section"/>
                <xsd:element ref="ns2:Document_x0020_Owner_x002f_Reviewer"/>
                <xsd:element ref="ns2:Date_x0020_of_x0020_Review"/>
                <xsd:element ref="ns2:Document_x0020_Governance" minOccurs="0"/>
                <xsd:element ref="ns2:Date_x0020_of_x0020_Governance" minOccurs="0"/>
                <xsd:element ref="ns2:Trade_x0020_Union_x0020_Consultation" minOccurs="0"/>
              </xsd:all>
            </xsd:complexType>
          </xsd:element>
        </xsd:sequence>
      </xsd:complexType>
    </xsd:element>
  </xsd:schema>
  <xsd:schema xmlns:xsd="http://www.w3.org/2001/XMLSchema" xmlns:dms="http://schemas.microsoft.com/office/2006/documentManagement/types" targetNamespace="5858450a-0c8e-476d-87fd-b4454e28fd27" elementFormDefault="qualified">
    <xsd:import namespace="http://schemas.microsoft.com/office/2006/documentManagement/types"/>
    <xsd:element name="Document_x0020_Type" ma:index="8" ma:displayName="Document Type" ma:default="Policy" ma:format="Dropdown" ma:internalName="Document_x0020_Type">
      <xsd:simpleType>
        <xsd:restriction base="dms:Choice">
          <xsd:enumeration value="Policy"/>
          <xsd:enumeration value="Strategy"/>
        </xsd:restriction>
      </xsd:simpleType>
    </xsd:element>
    <xsd:element name="Policy_x0020_Section" ma:index="9" ma:displayName="Policy Section" ma:default="N/A (Strategy Documents)" ma:format="Dropdown" ma:internalName="Policy_x0020_Section">
      <xsd:simpleType>
        <xsd:restriction base="dms:Choice">
          <xsd:enumeration value="N/A (Strategy Documents)"/>
          <xsd:enumeration value="1 People Management &amp; CCC"/>
          <xsd:enumeration value="2 Operations &amp; Related Issues"/>
          <xsd:enumeration value="3 Operational Training"/>
          <xsd:enumeration value="4 Health &amp; Safety"/>
          <xsd:enumeration value="5 Community Safety &amp; Fire Protection"/>
          <xsd:enumeration value="6 Occupational Health &amp; Fitness"/>
          <xsd:enumeration value="7 Technical Services &amp; Stores"/>
          <xsd:enumeration value="8 Administration"/>
          <xsd:enumeration value="9 Transport"/>
        </xsd:restriction>
      </xsd:simpleType>
    </xsd:element>
    <xsd:element name="Document_x0020_Owner_x002f_Reviewer" ma:index="10" ma:displayName="Document Owner/Reviewer" ma:default="Community Safety" ma:format="Dropdown" ma:internalName="Document_x0020_Owner_x002f_Reviewer">
      <xsd:simpleType>
        <xsd:restriction base="dms:Choice">
          <xsd:enumeration value="Community Safety"/>
          <xsd:enumeration value="Fire Investigation"/>
          <xsd:enumeration value="Fire Protection"/>
          <xsd:enumeration value="Fire Strategy &amp; Reform"/>
          <xsd:enumeration value="Health &amp; Safety"/>
          <xsd:enumeration value="Leadership Team"/>
          <xsd:enumeration value="People Management &amp; CCC"/>
          <xsd:enumeration value="Occupational Health &amp; Fitness"/>
          <xsd:enumeration value="Operational Training"/>
          <xsd:enumeration value="Service Delivery"/>
          <xsd:enumeration value="Service Support"/>
          <xsd:enumeration value="Technical Services"/>
        </xsd:restriction>
      </xsd:simpleType>
    </xsd:element>
    <xsd:element name="Date_x0020_of_x0020_Review" ma:index="11" ma:displayName="Date of Review" ma:format="DateOnly" ma:internalName="Date_x0020_of_x0020_Review">
      <xsd:simpleType>
        <xsd:restriction base="dms:DateTime"/>
      </xsd:simpleType>
    </xsd:element>
    <xsd:element name="Document_x0020_Governance" ma:index="12" nillable="true" ma:displayName="Document Governance" ma:default="PAG" ma:format="Dropdown" ma:internalName="Document_x0020_Governance">
      <xsd:simpleType>
        <xsd:restriction base="dms:Choice">
          <xsd:enumeration value="PAG"/>
          <xsd:enumeration value="SMT"/>
          <xsd:enumeration value="Leadership Team"/>
          <xsd:enumeration value="CCC"/>
        </xsd:restriction>
      </xsd:simpleType>
    </xsd:element>
    <xsd:element name="Date_x0020_of_x0020_Governance" ma:index="13" nillable="true" ma:displayName="Date of Governance" ma:format="DateOnly" ma:internalName="Date_x0020_of_x0020_Governance">
      <xsd:simpleType>
        <xsd:restriction base="dms:DateTime"/>
      </xsd:simpleType>
    </xsd:element>
    <xsd:element name="Trade_x0020_Union_x0020_Consultation" ma:index="14" nillable="true" ma:displayName="Trade Union Consultation" ma:default="Not Required" ma:format="Dropdown" ma:internalName="Trade_x0020_Union_x0020_Consultation">
      <xsd:simpleType>
        <xsd:restriction base="dms:Choice">
          <xsd:enumeration value="Not Required"/>
          <xsd:enumeration value="Agreement Met"/>
          <xsd:enumeration value="No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of_x0020_Review xmlns="5858450a-0c8e-476d-87fd-b4454e28fd27">2019-07-18T23:00:00+00:00</Date_x0020_of_x0020_Review>
    <Date_x0020_of_x0020_Governance xmlns="5858450a-0c8e-476d-87fd-b4454e28fd27">2016-07-18T23:00:00+00:00</Date_x0020_of_x0020_Governance>
    <Document_x0020_Governance xmlns="5858450a-0c8e-476d-87fd-b4454e28fd27">PAG</Document_x0020_Governance>
    <Document_x0020_Type xmlns="5858450a-0c8e-476d-87fd-b4454e28fd27">Policy</Document_x0020_Type>
    <Policy_x0020_Section xmlns="5858450a-0c8e-476d-87fd-b4454e28fd27">1 People Management &amp; CCC</Policy_x0020_Section>
    <Document_x0020_Owner_x002f_Reviewer xmlns="5858450a-0c8e-476d-87fd-b4454e28fd27">People Management &amp; CCC</Document_x0020_Owner_x002f_Reviewer>
    <Trade_x0020_Union_x0020_Consultation xmlns="5858450a-0c8e-476d-87fd-b4454e28fd27">Not Required</Trade_x0020_Union_x0020_Consult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8910-6D17-4F35-A741-F720F807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50a-0c8e-476d-87fd-b4454e28fd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8D3A58-57AC-4B54-BBB5-357F53CD8273}">
  <ds:schemaRefs>
    <ds:schemaRef ds:uri="http://schemas.microsoft.com/sharepoint/v3/contenttype/forms"/>
  </ds:schemaRefs>
</ds:datastoreItem>
</file>

<file path=customXml/itemProps3.xml><?xml version="1.0" encoding="utf-8"?>
<ds:datastoreItem xmlns:ds="http://schemas.openxmlformats.org/officeDocument/2006/customXml" ds:itemID="{4FF945EF-0441-4F43-963B-2A9D1BCF0C04}">
  <ds:schemaRefs>
    <ds:schemaRef ds:uri="http://purl.org/dc/elements/1.1/"/>
    <ds:schemaRef ds:uri="http://schemas.microsoft.com/office/2006/documentManagement/types"/>
    <ds:schemaRef ds:uri="http://purl.org/dc/terms/"/>
    <ds:schemaRef ds:uri="5858450a-0c8e-476d-87fd-b4454e28fd27"/>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C84623E-DBEB-4E4E-9693-8F8C2172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Working Arrangementes for Flexibly Rostered Firefighters Crew Managers Policy and Procedure</vt:lpstr>
    </vt:vector>
  </TitlesOfParts>
  <Company>Pure Comminication</Company>
  <LinksUpToDate>false</LinksUpToDate>
  <CharactersWithSpaces>3787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Arrangementes for Flexibly Rostered Firefighters Crew Managers Policy and Procedure</dc:title>
  <dc:creator>David R Smith</dc:creator>
  <cp:lastModifiedBy>Edgar, Dave A</cp:lastModifiedBy>
  <cp:revision>2</cp:revision>
  <cp:lastPrinted>2014-11-20T14:46:00Z</cp:lastPrinted>
  <dcterms:created xsi:type="dcterms:W3CDTF">2017-06-21T09:39:00Z</dcterms:created>
  <dcterms:modified xsi:type="dcterms:W3CDTF">2017-06-21T09:39:00Z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0x010100A05DE07455A7E744A6515727C04A0DB7</vt:lpwstr>
  </property>
  <property fmtid="{D5CDD505-2E9C-101B-9397-08002B2CF9AE}" pid="3" name="SPPCopyMoveEvent">
    <vt:lpwstr>0</vt:lpwstr>
  </property>
  <property fmtid="{D5CDD505-2E9C-101B-9397-08002B2CF9AE}" pid="4" name="Order">
    <vt:r8>5600</vt:r8>
  </property>
  <property fmtid="{D5CDD505-2E9C-101B-9397-08002B2CF9AE}" pid="5" name="Type of Document">
    <vt:lpwstr>Policy - General</vt:lpwstr>
  </property>
  <property fmtid="{D5CDD505-2E9C-101B-9397-08002B2CF9AE}" pid="6" name="Department owner">
    <vt:lpwstr>People Management &amp; CCC</vt:lpwstr>
  </property>
  <property fmtid="{D5CDD505-2E9C-101B-9397-08002B2CF9AE}" pid="7" name="Quality Assurer">
    <vt:lpwstr>ACO Healey</vt:lpwstr>
  </property>
  <property fmtid="{D5CDD505-2E9C-101B-9397-08002B2CF9AE}" pid="8" name="Policy Group">
    <vt:lpwstr>Human ResourcesService Delivery</vt:lpwstr>
  </property>
  <property fmtid="{D5CDD505-2E9C-101B-9397-08002B2CF9AE}" pid="9" name="Date of Issue">
    <vt:filetime>2016-07-18T23:00:00Z</vt:filetime>
  </property>
  <property fmtid="{D5CDD505-2E9C-101B-9397-08002B2CF9AE}" pid="10" name="Command Area">
    <vt:lpwstr>All Areas</vt:lpwstr>
  </property>
  <property fmtid="{D5CDD505-2E9C-101B-9397-08002B2CF9AE}" pid="11" name="Station">
    <vt:lpwstr>All Locations (Generic)</vt:lpwstr>
  </property>
  <property fmtid="{D5CDD505-2E9C-101B-9397-08002B2CF9AE}" pid="12" name="Date of Creation">
    <vt:filetime>2016-06-30T23:00:00Z</vt:filetime>
  </property>
  <property fmtid="{D5CDD505-2E9C-101B-9397-08002B2CF9AE}" pid="13" name="Document Creator">
    <vt:lpwstr>Service Support Department</vt:lpwstr>
  </property>
  <property fmtid="{D5CDD505-2E9C-101B-9397-08002B2CF9AE}" pid="14" name="Date of Publishing">
    <vt:filetime>2016-07-18T23:00:00Z</vt:filetime>
  </property>
  <property fmtid="{D5CDD505-2E9C-101B-9397-08002B2CF9AE}" pid="15" name="Unique Number">
    <vt:r8>12</vt:r8>
  </property>
  <property fmtid="{D5CDD505-2E9C-101B-9397-08002B2CF9AE}" pid="16" name="Comments Box">
    <vt:lpwstr>Approved by PAG 19/07/16</vt:lpwstr>
  </property>
  <property fmtid="{D5CDD505-2E9C-101B-9397-08002B2CF9AE}" pid="17" name="Status">
    <vt:lpwstr>Published</vt:lpwstr>
  </property>
  <property fmtid="{D5CDD505-2E9C-101B-9397-08002B2CF9AE}" pid="18" name="Specialist Individual">
    <vt:lpwstr>ACO Healey</vt:lpwstr>
  </property>
</Properties>
</file>